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0EC" w:rsidRPr="00EF5CE3" w:rsidRDefault="004A20EC" w:rsidP="004A20EC">
      <w:pPr>
        <w:spacing w:after="0" w:line="360" w:lineRule="auto"/>
        <w:jc w:val="center"/>
        <w:rPr>
          <w:rFonts w:ascii="Times New Arabic" w:hAnsi="Times New Arabic" w:cstheme="majorBidi"/>
          <w:b/>
          <w:bCs/>
          <w:sz w:val="24"/>
          <w:szCs w:val="24"/>
        </w:rPr>
      </w:pPr>
      <w:r w:rsidRPr="00EF5CE3">
        <w:rPr>
          <w:rFonts w:ascii="Times New Arabic" w:hAnsi="Times New Arabic" w:cstheme="majorBidi"/>
          <w:b/>
          <w:bCs/>
          <w:sz w:val="24"/>
          <w:szCs w:val="24"/>
        </w:rPr>
        <w:t>GAGASAN RIFFAT HASAN TENTANG KRITIK GENDER ATAS HADIS MISOGINIS</w:t>
      </w:r>
    </w:p>
    <w:p w:rsidR="00EF5CE3" w:rsidRPr="00EF5CE3" w:rsidRDefault="00EF5CE3" w:rsidP="00EF5CE3">
      <w:pPr>
        <w:spacing w:after="0"/>
        <w:ind w:left="2160"/>
        <w:rPr>
          <w:rFonts w:ascii="Times New Arabic" w:hAnsi="Times New Arabic" w:cstheme="majorBidi"/>
          <w:b/>
          <w:bCs/>
          <w:sz w:val="24"/>
          <w:szCs w:val="24"/>
        </w:rPr>
      </w:pPr>
    </w:p>
    <w:p w:rsidR="003314D7" w:rsidRPr="00EF5CE3" w:rsidRDefault="000D4B55" w:rsidP="00EF5CE3">
      <w:pPr>
        <w:spacing w:after="0"/>
        <w:ind w:left="2160"/>
        <w:rPr>
          <w:rFonts w:ascii="Times New Arabic" w:hAnsi="Times New Arabic" w:cstheme="majorBidi"/>
          <w:b/>
          <w:bCs/>
          <w:sz w:val="24"/>
          <w:szCs w:val="24"/>
        </w:rPr>
      </w:pPr>
      <w:r w:rsidRPr="00EF5CE3">
        <w:rPr>
          <w:rFonts w:ascii="Times New Arabic" w:hAnsi="Times New Arabic" w:cstheme="majorBidi"/>
          <w:b/>
          <w:bCs/>
          <w:sz w:val="24"/>
          <w:szCs w:val="24"/>
        </w:rPr>
        <w:t xml:space="preserve">     </w:t>
      </w:r>
      <w:r w:rsidR="003314D7" w:rsidRPr="00EF5CE3">
        <w:rPr>
          <w:rFonts w:ascii="Times New Arabic" w:hAnsi="Times New Arabic" w:cstheme="majorBidi"/>
          <w:b/>
          <w:bCs/>
          <w:sz w:val="24"/>
          <w:szCs w:val="24"/>
        </w:rPr>
        <w:t>Moh. Muhtador</w:t>
      </w:r>
    </w:p>
    <w:p w:rsidR="003314D7" w:rsidRPr="00EF5CE3" w:rsidRDefault="003314D7" w:rsidP="00EF5CE3">
      <w:pPr>
        <w:spacing w:after="0"/>
        <w:ind w:firstLine="720"/>
        <w:rPr>
          <w:rFonts w:ascii="Times New Arabic" w:hAnsi="Times New Arabic" w:cstheme="majorBidi"/>
          <w:sz w:val="24"/>
          <w:szCs w:val="24"/>
        </w:rPr>
      </w:pPr>
      <w:r w:rsidRPr="00EF5CE3">
        <w:rPr>
          <w:rFonts w:ascii="Times New Arabic" w:hAnsi="Times New Arabic" w:cstheme="majorBidi"/>
          <w:sz w:val="24"/>
          <w:szCs w:val="24"/>
        </w:rPr>
        <w:t>S</w:t>
      </w:r>
      <w:r w:rsidR="004A20EC" w:rsidRPr="00EF5CE3">
        <w:rPr>
          <w:rFonts w:ascii="Times New Arabic" w:hAnsi="Times New Arabic" w:cstheme="majorBidi"/>
          <w:sz w:val="24"/>
          <w:szCs w:val="24"/>
        </w:rPr>
        <w:t>ekolah Tinggi Agama Islam Negeti (S</w:t>
      </w:r>
      <w:r w:rsidRPr="00EF5CE3">
        <w:rPr>
          <w:rFonts w:ascii="Times New Arabic" w:hAnsi="Times New Arabic" w:cstheme="majorBidi"/>
          <w:sz w:val="24"/>
          <w:szCs w:val="24"/>
        </w:rPr>
        <w:t>TAIN</w:t>
      </w:r>
      <w:r w:rsidR="00EF5CE3" w:rsidRPr="00EF5CE3">
        <w:rPr>
          <w:rFonts w:ascii="Times New Arabic" w:hAnsi="Times New Arabic" w:cstheme="majorBidi"/>
          <w:sz w:val="24"/>
          <w:szCs w:val="24"/>
        </w:rPr>
        <w:t>)</w:t>
      </w:r>
      <w:r w:rsidRPr="00EF5CE3">
        <w:rPr>
          <w:rFonts w:ascii="Times New Arabic" w:hAnsi="Times New Arabic" w:cstheme="majorBidi"/>
          <w:sz w:val="24"/>
          <w:szCs w:val="24"/>
        </w:rPr>
        <w:t xml:space="preserve"> Kudus</w:t>
      </w:r>
    </w:p>
    <w:p w:rsidR="004A20EC" w:rsidRPr="00EF5CE3" w:rsidRDefault="004A20EC" w:rsidP="00EF5CE3">
      <w:pPr>
        <w:spacing w:after="0"/>
        <w:ind w:left="720" w:firstLine="720"/>
        <w:rPr>
          <w:rFonts w:ascii="Times New Arabic" w:hAnsi="Times New Arabic" w:cstheme="majorBidi"/>
          <w:b/>
          <w:bCs/>
          <w:sz w:val="24"/>
          <w:szCs w:val="24"/>
        </w:rPr>
      </w:pPr>
    </w:p>
    <w:p w:rsidR="003314D7" w:rsidRPr="00EF5CE3" w:rsidRDefault="004A20EC" w:rsidP="004A20EC">
      <w:pPr>
        <w:spacing w:after="0" w:line="240" w:lineRule="auto"/>
        <w:rPr>
          <w:rFonts w:ascii="Times New Arabic" w:hAnsi="Times New Arabic" w:cstheme="majorBidi"/>
          <w:b/>
          <w:bCs/>
          <w:i/>
          <w:iCs/>
          <w:sz w:val="24"/>
          <w:szCs w:val="24"/>
        </w:rPr>
      </w:pPr>
      <w:r w:rsidRPr="00EF5CE3">
        <w:rPr>
          <w:rFonts w:ascii="Times New Arabic" w:hAnsi="Times New Arabic" w:cstheme="majorBidi"/>
          <w:b/>
          <w:bCs/>
          <w:i/>
          <w:iCs/>
          <w:sz w:val="24"/>
          <w:szCs w:val="24"/>
        </w:rPr>
        <w:t>Abstract:</w:t>
      </w:r>
    </w:p>
    <w:p w:rsidR="004A20EC" w:rsidRPr="00EF5CE3" w:rsidRDefault="004A20EC" w:rsidP="004A2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391"/>
        <w:jc w:val="both"/>
        <w:rPr>
          <w:rFonts w:ascii="Times New Arabic" w:eastAsia="Times New Roman" w:hAnsi="Times New Arabic" w:cstheme="majorBidi"/>
          <w:i/>
          <w:iCs/>
          <w:color w:val="212121"/>
          <w:sz w:val="24"/>
          <w:szCs w:val="24"/>
        </w:rPr>
      </w:pPr>
      <w:r w:rsidRPr="00EF5CE3">
        <w:rPr>
          <w:rFonts w:ascii="Times New Arabic" w:eastAsia="Times New Roman" w:hAnsi="Times New Arabic" w:cstheme="majorBidi"/>
          <w:i/>
          <w:iCs/>
          <w:color w:val="212121"/>
          <w:sz w:val="24"/>
          <w:szCs w:val="24"/>
        </w:rPr>
        <w:t xml:space="preserve">Riffat Hasan is one of the Muslim feminists against the strong patriarchal culture in his environment. Riffat Hasan's idea of </w:t>
      </w:r>
      <w:r w:rsidRPr="00EF5CE3">
        <w:rPr>
          <w:rFonts w:asciiTheme="majorBidi" w:eastAsia="Times New Roman" w:hAnsiTheme="majorBidi" w:cstheme="majorBidi"/>
          <w:i/>
          <w:iCs/>
          <w:color w:val="212121"/>
          <w:sz w:val="24"/>
          <w:szCs w:val="24"/>
        </w:rPr>
        <w:t>​​</w:t>
      </w:r>
      <w:r w:rsidRPr="00EF5CE3">
        <w:rPr>
          <w:rFonts w:ascii="Times New Arabic" w:eastAsia="Times New Roman" w:hAnsi="Times New Arabic" w:cstheme="majorBidi"/>
          <w:i/>
          <w:iCs/>
          <w:color w:val="212121"/>
          <w:sz w:val="24"/>
          <w:szCs w:val="24"/>
        </w:rPr>
        <w:t xml:space="preserve">equality is a breath of fresh air for women who have been embraced by a growing patriarchal culture. As a Muslim feminist, Riffat hasan uses gender as an analysis to dismantle the construction of patriarchal culture wrapped with a religious message, especially the hadith of the prophet. The development of religious patriarchism is the result of interpretation of religious teachings that have the impression of gender bias (missoginis), gender bias interpretation model is one of the relations that shows the interaction of patriarchal culture with religion. The relationship forms a mutually supportive argument between religious teachings and patriarchal culture. So that both regions are understood as one-unit. But as a critical effort on the development of religious patriarchism, Riffat Hasan's idea of </w:t>
      </w:r>
      <w:r w:rsidRPr="00EF5CE3">
        <w:rPr>
          <w:rFonts w:asciiTheme="majorBidi" w:eastAsia="Times New Roman" w:hAnsiTheme="majorBidi" w:cstheme="majorBidi"/>
          <w:i/>
          <w:iCs/>
          <w:color w:val="212121"/>
          <w:sz w:val="24"/>
          <w:szCs w:val="24"/>
        </w:rPr>
        <w:t>​​</w:t>
      </w:r>
      <w:r w:rsidRPr="00EF5CE3">
        <w:rPr>
          <w:rFonts w:ascii="Times New Arabic" w:eastAsia="Times New Roman" w:hAnsi="Times New Arabic" w:cstheme="majorBidi"/>
          <w:i/>
          <w:iCs/>
          <w:color w:val="212121"/>
          <w:sz w:val="24"/>
          <w:szCs w:val="24"/>
        </w:rPr>
        <w:t>gender can be used as a medium for finding ideological constructs, and the use of epistemology in the understanding of religious teachings. Thus, patriarchal religious and cultural relations are no longer seen as a whole that must be thoroughly replicated.</w:t>
      </w:r>
    </w:p>
    <w:p w:rsidR="004A20EC" w:rsidRPr="00EF5CE3" w:rsidRDefault="004A20EC" w:rsidP="004A2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eastAsia="Times New Roman" w:hAnsi="Times New Arabic" w:cstheme="majorBidi"/>
          <w:i/>
          <w:iCs/>
          <w:color w:val="212121"/>
          <w:sz w:val="24"/>
          <w:szCs w:val="24"/>
        </w:rPr>
      </w:pPr>
    </w:p>
    <w:p w:rsidR="004A20EC" w:rsidRPr="00EF5CE3" w:rsidRDefault="004A20EC" w:rsidP="004A2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eastAsia="Times New Roman" w:hAnsi="Times New Arabic" w:cstheme="majorBidi"/>
          <w:b/>
          <w:bCs/>
          <w:i/>
          <w:iCs/>
          <w:color w:val="212121"/>
          <w:sz w:val="24"/>
          <w:szCs w:val="24"/>
        </w:rPr>
      </w:pPr>
      <w:r w:rsidRPr="00EF5CE3">
        <w:rPr>
          <w:rFonts w:ascii="Times New Arabic" w:eastAsia="Times New Roman" w:hAnsi="Times New Arabic" w:cstheme="majorBidi"/>
          <w:b/>
          <w:bCs/>
          <w:i/>
          <w:iCs/>
          <w:color w:val="212121"/>
          <w:sz w:val="24"/>
          <w:szCs w:val="24"/>
        </w:rPr>
        <w:t>Keywords: Riffat Hasan, Gender critic, and Misoginis Hadith</w:t>
      </w:r>
    </w:p>
    <w:p w:rsidR="003314D7" w:rsidRPr="00EF5CE3" w:rsidRDefault="003314D7" w:rsidP="004A20EC">
      <w:pPr>
        <w:spacing w:after="0" w:line="360" w:lineRule="auto"/>
        <w:jc w:val="both"/>
        <w:rPr>
          <w:rFonts w:ascii="Times New Arabic" w:hAnsi="Times New Arabic" w:cstheme="majorBidi"/>
          <w:i/>
          <w:iCs/>
          <w:sz w:val="24"/>
          <w:szCs w:val="24"/>
        </w:rPr>
      </w:pPr>
    </w:p>
    <w:p w:rsidR="0030671B" w:rsidRDefault="0030671B" w:rsidP="004A20EC">
      <w:pPr>
        <w:spacing w:after="0" w:line="240" w:lineRule="auto"/>
        <w:ind w:left="720" w:right="391"/>
        <w:jc w:val="both"/>
        <w:rPr>
          <w:rFonts w:ascii="Times New Arabic" w:hAnsi="Times New Arabic" w:cstheme="majorBidi"/>
          <w:sz w:val="24"/>
          <w:szCs w:val="24"/>
        </w:rPr>
      </w:pPr>
    </w:p>
    <w:p w:rsidR="0030671B" w:rsidRPr="0030671B" w:rsidRDefault="0030671B" w:rsidP="0030671B">
      <w:pPr>
        <w:spacing w:after="0" w:line="240" w:lineRule="auto"/>
        <w:ind w:left="720" w:right="391" w:hanging="720"/>
        <w:jc w:val="both"/>
        <w:rPr>
          <w:rFonts w:ascii="Times New Arabic" w:hAnsi="Times New Arabic" w:cstheme="majorBidi"/>
          <w:b/>
          <w:bCs/>
          <w:sz w:val="24"/>
          <w:szCs w:val="24"/>
        </w:rPr>
      </w:pPr>
      <w:r w:rsidRPr="0030671B">
        <w:rPr>
          <w:rFonts w:ascii="Times New Arabic" w:hAnsi="Times New Arabic" w:cstheme="majorBidi"/>
          <w:b/>
          <w:bCs/>
          <w:sz w:val="24"/>
          <w:szCs w:val="24"/>
        </w:rPr>
        <w:lastRenderedPageBreak/>
        <w:t>Abstrak:</w:t>
      </w:r>
    </w:p>
    <w:p w:rsidR="003314D7" w:rsidRPr="00EF5CE3" w:rsidRDefault="003314D7" w:rsidP="004A20EC">
      <w:pPr>
        <w:spacing w:after="0" w:line="240" w:lineRule="auto"/>
        <w:ind w:left="720" w:right="391"/>
        <w:jc w:val="both"/>
        <w:rPr>
          <w:rFonts w:ascii="Times New Arabic" w:hAnsi="Times New Arabic" w:cstheme="majorBidi"/>
          <w:sz w:val="24"/>
          <w:szCs w:val="24"/>
        </w:rPr>
      </w:pPr>
      <w:r w:rsidRPr="00EF5CE3">
        <w:rPr>
          <w:rFonts w:ascii="Times New Arabic" w:hAnsi="Times New Arabic" w:cstheme="majorBidi"/>
          <w:sz w:val="24"/>
          <w:szCs w:val="24"/>
        </w:rPr>
        <w:t>Riffat Hasan adalah salah satu feminis muslim yang melawan kuatnya budaya patriarki dalam lingkungannya. Gagasan Riffat Hasan tentang kesetaraan menjadi angin segara bagi perempuan yang selama ini terbelengu oleh budaya patriarki yang berkembang. Sebagai seorang femins muslim, Riffat hasan menggunakan gender sebagai analisis untuk membongkar konstruksi budaya patriarki yang dibalut dengan pesan agama, terutama hadis nabi. Berkembangnya patriarkisme agama merupakan hasil interpretasi dari ajaran agama yang mempunyai kesan bias gender (missoginis), model interpretasi bias gender merupakan salah satu relasi yang menunjukan adanya interaksi budaya patriarki dengan agama. Relasi tersebut membentuk suatu argument yang saling mendukung antara ajaran agama dan budaya patriarki. Sehingga wilayah keduanya dipahami sebagai satu-kesatuan. Namun sebagai usaha kritis atas perkembangan patriarkisme agama, gagasan gender yang digagas Riffat Hasan dapat digunakan  sebagai media untuk menemukan konstruksi ideologis, dan penggunaan epistemologi dalam memahami ajaran agama. Dengan demikian, relasi agama dan budaya patriarki tidak lagi dipandang sebagai satu kesatuan yang harus dipahuti secara menyeluruh.</w:t>
      </w:r>
    </w:p>
    <w:p w:rsidR="000D4B55" w:rsidRPr="00EF5CE3" w:rsidRDefault="000D4B55" w:rsidP="004A20EC">
      <w:pPr>
        <w:spacing w:after="0" w:line="240" w:lineRule="auto"/>
        <w:ind w:left="720" w:right="391"/>
        <w:jc w:val="both"/>
        <w:rPr>
          <w:rFonts w:ascii="Times New Arabic" w:hAnsi="Times New Arabic" w:cstheme="majorBidi"/>
          <w:sz w:val="24"/>
          <w:szCs w:val="24"/>
        </w:rPr>
      </w:pPr>
    </w:p>
    <w:p w:rsidR="003314D7" w:rsidRPr="00EF5CE3" w:rsidRDefault="004A20EC" w:rsidP="004A20EC">
      <w:pPr>
        <w:spacing w:after="0" w:line="240" w:lineRule="auto"/>
        <w:ind w:right="391"/>
        <w:rPr>
          <w:rFonts w:ascii="Times New Arabic" w:hAnsi="Times New Arabic" w:cstheme="majorBidi"/>
          <w:sz w:val="24"/>
          <w:szCs w:val="24"/>
        </w:rPr>
      </w:pPr>
      <w:r w:rsidRPr="00EF5CE3">
        <w:rPr>
          <w:rFonts w:ascii="Times New Arabic" w:hAnsi="Times New Arabic" w:cstheme="majorBidi"/>
          <w:b/>
          <w:bCs/>
          <w:sz w:val="24"/>
          <w:szCs w:val="24"/>
        </w:rPr>
        <w:t>Keyw</w:t>
      </w:r>
      <w:r w:rsidR="003314D7" w:rsidRPr="00EF5CE3">
        <w:rPr>
          <w:rFonts w:ascii="Times New Arabic" w:hAnsi="Times New Arabic" w:cstheme="majorBidi"/>
          <w:b/>
          <w:bCs/>
          <w:sz w:val="24"/>
          <w:szCs w:val="24"/>
        </w:rPr>
        <w:t>ord</w:t>
      </w:r>
      <w:r w:rsidRPr="00EF5CE3">
        <w:rPr>
          <w:rFonts w:ascii="Times New Arabic" w:hAnsi="Times New Arabic" w:cstheme="majorBidi"/>
          <w:b/>
          <w:bCs/>
          <w:sz w:val="24"/>
          <w:szCs w:val="24"/>
        </w:rPr>
        <w:t>s</w:t>
      </w:r>
      <w:r w:rsidR="003314D7" w:rsidRPr="00EF5CE3">
        <w:rPr>
          <w:rFonts w:ascii="Times New Arabic" w:hAnsi="Times New Arabic" w:cstheme="majorBidi"/>
          <w:sz w:val="24"/>
          <w:szCs w:val="24"/>
        </w:rPr>
        <w:t>: Riffat Hasan, kritik Gender, dan Hadis Misoginis</w:t>
      </w:r>
    </w:p>
    <w:p w:rsidR="00EF5CE3" w:rsidRPr="00EF5CE3" w:rsidRDefault="00EF5CE3" w:rsidP="004A20EC">
      <w:pPr>
        <w:spacing w:after="0" w:line="360" w:lineRule="auto"/>
        <w:ind w:right="391"/>
        <w:rPr>
          <w:rFonts w:ascii="Times New Arabic" w:hAnsi="Times New Arabic" w:cstheme="majorBidi"/>
          <w:b/>
          <w:bCs/>
          <w:sz w:val="24"/>
          <w:szCs w:val="24"/>
        </w:rPr>
      </w:pPr>
    </w:p>
    <w:p w:rsidR="00EF5CE3" w:rsidRPr="00EF5CE3" w:rsidRDefault="003314D7" w:rsidP="00EF5CE3">
      <w:pPr>
        <w:spacing w:after="0"/>
        <w:rPr>
          <w:rFonts w:ascii="Times New Arabic" w:hAnsi="Times New Arabic" w:cstheme="majorBidi"/>
          <w:b/>
          <w:bCs/>
          <w:sz w:val="24"/>
          <w:szCs w:val="24"/>
        </w:rPr>
      </w:pPr>
      <w:r w:rsidRPr="00EF5CE3">
        <w:rPr>
          <w:rFonts w:ascii="Times New Arabic" w:hAnsi="Times New Arabic" w:cstheme="majorBidi"/>
          <w:b/>
          <w:bCs/>
          <w:sz w:val="24"/>
          <w:szCs w:val="24"/>
        </w:rPr>
        <w:t>P</w:t>
      </w:r>
      <w:r w:rsidR="00EF5CE3">
        <w:rPr>
          <w:rFonts w:ascii="Times New Arabic" w:hAnsi="Times New Arabic" w:cstheme="majorBidi"/>
          <w:b/>
          <w:bCs/>
          <w:sz w:val="24"/>
          <w:szCs w:val="24"/>
        </w:rPr>
        <w:t>endahuluan</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 xml:space="preserve">Sebagai suatu kepercayaan agama mempunyai sistem nilai yang diyakini membawa norma-norma kehidupan dalam mengatur perilaku manusia. Agama memiliki peran signifikan dalam kehidupan masyarakat, peran agama terhadap manusia tidak hanya terbatas pada kajian teologis. Tetapi juga mengajarkan tentang </w:t>
      </w:r>
      <w:r w:rsidRPr="00EF5CE3">
        <w:rPr>
          <w:rFonts w:ascii="Times New Arabic" w:hAnsi="Times New Arabic" w:cstheme="majorBidi"/>
          <w:sz w:val="24"/>
          <w:szCs w:val="24"/>
          <w:lang w:val="id-ID"/>
        </w:rPr>
        <w:lastRenderedPageBreak/>
        <w:t>relasi antar sesama, yatiu relasi antara laki-laki dan perempuan. Namun pada hubungan kedua tersebut agama sering menjadi alat justifikasi sebagian kelompok untuk mengokohkan posisi sebagai kelompok yang dominan.</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 xml:space="preserve">Ajaran ideal dari agama yang mengajarkan nilai kemanusiaan dan kesetaraan tidak lagi ditemukan dalam dunia realitas. Kenyataan tersebut disebabkan adanya sebagian ajaran agama-terutama hadis-yang menarasikan perempuan sebagai </w:t>
      </w:r>
      <w:r w:rsidRPr="00EF5CE3">
        <w:rPr>
          <w:rFonts w:ascii="Times New Arabic" w:hAnsi="Times New Arabic" w:cstheme="majorBidi"/>
          <w:i/>
          <w:iCs/>
          <w:sz w:val="24"/>
          <w:szCs w:val="24"/>
          <w:lang w:val="id-ID"/>
        </w:rPr>
        <w:t>second created</w:t>
      </w:r>
      <w:r w:rsidRPr="00EF5CE3">
        <w:rPr>
          <w:rFonts w:ascii="Times New Arabic" w:hAnsi="Times New Arabic" w:cstheme="majorBidi"/>
          <w:sz w:val="24"/>
          <w:szCs w:val="24"/>
          <w:lang w:val="id-ID"/>
        </w:rPr>
        <w:t>.</w:t>
      </w:r>
      <w:r w:rsidRPr="00EF5CE3">
        <w:rPr>
          <w:rStyle w:val="FootnoteReference"/>
          <w:rFonts w:ascii="Times New Arabic" w:hAnsi="Times New Arabic" w:cstheme="majorBidi"/>
          <w:sz w:val="24"/>
          <w:szCs w:val="24"/>
          <w:lang w:val="id-ID"/>
        </w:rPr>
        <w:footnoteReference w:id="2"/>
      </w:r>
      <w:r w:rsidRPr="00EF5CE3">
        <w:rPr>
          <w:rFonts w:ascii="Times New Arabic" w:hAnsi="Times New Arabic" w:cstheme="majorBidi"/>
          <w:sz w:val="24"/>
          <w:szCs w:val="24"/>
          <w:lang w:val="id-ID"/>
        </w:rPr>
        <w:t xml:space="preserve"> Mudahnya menemukan hadis misoginis dalam kitab primer menjadi media dalam mengukuhkan posisi laki-laki. Pengukuhan tersebut berkembang bersamaan dengan pemahaman diskriminasi perempuan atas hadis misoginis, sehingga perempuan dinilai sebagai makhluk lemah yang tidak memiliki potensi. Riffat Hasan berpendapat bahwa perkembangan pemahaman yang mendiskriminasi perempuan merupakan tindakan kriminal dan perbudakan fisik, mental, emosi serta usaha dalam menyingkirkan kesempatan perempuan dalam mengaktualisasi potensinya.</w:t>
      </w:r>
      <w:r w:rsidRPr="00EF5CE3">
        <w:rPr>
          <w:rStyle w:val="FootnoteReference"/>
          <w:rFonts w:ascii="Times New Arabic" w:hAnsi="Times New Arabic" w:cstheme="majorBidi"/>
          <w:sz w:val="24"/>
          <w:szCs w:val="24"/>
        </w:rPr>
        <w:footnoteReference w:id="3"/>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Realitas tersebut mengambarkan bahwa </w:t>
      </w:r>
      <w:r w:rsidRPr="00EF5CE3">
        <w:rPr>
          <w:rFonts w:ascii="Times New Arabic" w:hAnsi="Times New Arabic" w:cstheme="majorBidi"/>
          <w:sz w:val="24"/>
          <w:szCs w:val="24"/>
          <w:lang w:val="id-ID"/>
        </w:rPr>
        <w:t>agama mempunyai peran dalam melegalkan dominasi laki-laki. Syafiq Hasyim berpendapat bahwa paham keberpihakan yang lebih memilih laki-laki bersumber dari al-Qur’</w:t>
      </w:r>
      <w:r w:rsidRPr="00EF5CE3">
        <w:rPr>
          <w:rFonts w:ascii="Book Antiqua" w:hAnsi="Book Antiqua" w:cstheme="majorBidi"/>
          <w:sz w:val="24"/>
          <w:szCs w:val="24"/>
          <w:lang w:val="id-ID"/>
        </w:rPr>
        <w:t>ā</w:t>
      </w:r>
      <w:r w:rsidRPr="00EF5CE3">
        <w:rPr>
          <w:rFonts w:ascii="Times New Arabic" w:hAnsi="Times New Arabic" w:cstheme="majorBidi"/>
          <w:sz w:val="24"/>
          <w:szCs w:val="24"/>
          <w:lang w:val="id-ID"/>
        </w:rPr>
        <w:t>n dan hadis.</w:t>
      </w:r>
      <w:r w:rsidRPr="00EF5CE3">
        <w:rPr>
          <w:rStyle w:val="FootnoteReference"/>
          <w:rFonts w:ascii="Times New Arabic" w:hAnsi="Times New Arabic" w:cstheme="majorBidi"/>
          <w:sz w:val="24"/>
          <w:szCs w:val="24"/>
        </w:rPr>
        <w:footnoteReference w:id="4"/>
      </w:r>
      <w:r w:rsidRPr="00EF5CE3">
        <w:rPr>
          <w:rFonts w:ascii="Times New Arabic" w:hAnsi="Times New Arabic" w:cstheme="majorBidi"/>
          <w:sz w:val="24"/>
          <w:szCs w:val="24"/>
          <w:lang w:val="id-ID"/>
        </w:rPr>
        <w:t xml:space="preserve"> Dalam banyak </w:t>
      </w:r>
      <w:r w:rsidRPr="00EF5CE3">
        <w:rPr>
          <w:rFonts w:ascii="Times New Arabic" w:hAnsi="Times New Arabic" w:cstheme="majorBidi"/>
          <w:sz w:val="24"/>
          <w:szCs w:val="24"/>
          <w:lang w:val="id-ID"/>
        </w:rPr>
        <w:lastRenderedPageBreak/>
        <w:t xml:space="preserve">kesempatan, ajaran agama yang terdapat dalam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n</w:t>
      </w:r>
      <w:r w:rsidRPr="00EF5CE3">
        <w:rPr>
          <w:rFonts w:ascii="Times New Arabic" w:hAnsi="Times New Arabic" w:cstheme="majorBidi"/>
          <w:sz w:val="24"/>
          <w:szCs w:val="24"/>
          <w:lang w:val="id-ID"/>
        </w:rPr>
        <w:t xml:space="preserve">  dan hadis nabi sering menarasikan keberpihakan terhadap laki-laki. </w:t>
      </w:r>
      <w:r w:rsidRPr="00EF5CE3">
        <w:rPr>
          <w:rFonts w:ascii="Times New Arabic" w:hAnsi="Times New Arabic" w:cstheme="majorBidi"/>
          <w:sz w:val="24"/>
          <w:szCs w:val="24"/>
        </w:rPr>
        <w:t xml:space="preserve">Oleh sebab itu, </w:t>
      </w:r>
      <w:r w:rsidRPr="00EF5CE3">
        <w:rPr>
          <w:rFonts w:ascii="Times New Arabic" w:hAnsi="Times New Arabic" w:cstheme="majorBidi"/>
          <w:sz w:val="24"/>
          <w:szCs w:val="24"/>
          <w:lang w:val="id-ID"/>
        </w:rPr>
        <w:t>agama memiliki potensi dan peran strategis dalam melegalkan budaya patriaki.</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Keadaan tersebut diperparah dengan dominasi laki-laki dalam memahami ajaran agama-apakah yang berbentuk tafsir, syarah, fiqh dll-yang mudah diakses dalam banyak dijadikan sebagai kitab rujukan umat Islam. Khale Abou Fadl berpendapat bahwa, hadis lebih banyak memuat ajaran misoginis dibandingkan</w:t>
      </w:r>
      <w:r w:rsidRPr="00EF5CE3">
        <w:rPr>
          <w:rFonts w:ascii="Times New Arabic" w:hAnsi="Times New Arabic" w:cstheme="majorBidi"/>
          <w:sz w:val="24"/>
          <w:szCs w:val="24"/>
          <w:lang w:val="id-ID"/>
        </w:rPr>
        <w:t xml:space="preserve"> al-Qur’</w:t>
      </w:r>
      <w:r w:rsidRPr="00EF5CE3">
        <w:rPr>
          <w:rFonts w:ascii="Book Antiqua" w:hAnsi="Book Antiqua" w:cstheme="majorBidi"/>
          <w:sz w:val="24"/>
          <w:szCs w:val="24"/>
          <w:lang w:val="id-ID"/>
        </w:rPr>
        <w:t>ā</w:t>
      </w:r>
      <w:r w:rsidRPr="00EF5CE3">
        <w:rPr>
          <w:rFonts w:ascii="Times New Arabic" w:hAnsi="Times New Arabic" w:cstheme="majorBidi"/>
          <w:sz w:val="24"/>
          <w:szCs w:val="24"/>
          <w:lang w:val="id-ID"/>
        </w:rPr>
        <w:t>n</w:t>
      </w:r>
      <w:r w:rsidRPr="00EF5CE3">
        <w:rPr>
          <w:rFonts w:ascii="Times New Arabic" w:hAnsi="Times New Arabic" w:cstheme="majorBidi"/>
          <w:sz w:val="24"/>
          <w:szCs w:val="24"/>
        </w:rPr>
        <w:t>, dan syarah hadis telah banyak memproduksi ajaran yang memuat kebencian terhadap perempuan.</w:t>
      </w:r>
      <w:r w:rsidRPr="00EF5CE3">
        <w:rPr>
          <w:rStyle w:val="FootnoteReference"/>
          <w:rFonts w:ascii="Times New Arabic" w:hAnsi="Times New Arabic" w:cstheme="majorBidi"/>
          <w:sz w:val="24"/>
          <w:szCs w:val="24"/>
        </w:rPr>
        <w:footnoteReference w:id="5"/>
      </w:r>
      <w:r w:rsidRPr="00EF5CE3">
        <w:rPr>
          <w:rFonts w:ascii="Times New Arabic" w:hAnsi="Times New Arabic" w:cstheme="majorBidi"/>
          <w:sz w:val="24"/>
          <w:szCs w:val="24"/>
        </w:rPr>
        <w:t xml:space="preserve"> Realitas tersebut sudah lama berkembang dan menepati posisi mapan, sehingga berdampak negatif terhadap posisi perempuan. Pada posisi tersebut, agama tidak lagi memberikan solusi atas problem kemanusiaan, tetapi sebaliknya, yaitu agama menjadi penjara bagi kaum perempuan. Riffat Hasan memandang penting melakukan kritik atas hadis-hadis yang berkembang dan mempunyai bias terhadap perempuan. Adapun kritik yang dibutuhkan ialah membaca ulang atas hadis misoginis dengan pembacaan gender. Dengan tujuan supaya bisa menghapus sekat-sekat perbedaan serta menggagas pemahaman baru tentang agama atas relasi gender.</w:t>
      </w:r>
    </w:p>
    <w:p w:rsidR="00EF5CE3" w:rsidRDefault="00EF5CE3" w:rsidP="00EF5CE3">
      <w:pPr>
        <w:spacing w:after="0"/>
        <w:rPr>
          <w:rFonts w:ascii="Times New Arabic" w:hAnsi="Times New Arabic" w:cstheme="majorBidi"/>
          <w:b/>
          <w:bCs/>
          <w:sz w:val="24"/>
          <w:szCs w:val="24"/>
        </w:rPr>
      </w:pPr>
    </w:p>
    <w:p w:rsidR="003314D7" w:rsidRPr="00EF5CE3" w:rsidRDefault="00EF5CE3" w:rsidP="00EF5CE3">
      <w:pPr>
        <w:spacing w:after="0"/>
        <w:rPr>
          <w:rFonts w:ascii="Times New Arabic" w:hAnsi="Times New Arabic" w:cstheme="majorBidi"/>
          <w:b/>
          <w:bCs/>
          <w:sz w:val="24"/>
          <w:szCs w:val="24"/>
        </w:rPr>
      </w:pPr>
      <w:r>
        <w:rPr>
          <w:rFonts w:ascii="Times New Arabic" w:hAnsi="Times New Arabic" w:cstheme="majorBidi"/>
          <w:b/>
          <w:bCs/>
          <w:sz w:val="24"/>
          <w:szCs w:val="24"/>
        </w:rPr>
        <w:t>Pembahasan</w:t>
      </w:r>
    </w:p>
    <w:p w:rsidR="003314D7" w:rsidRPr="00EF5CE3" w:rsidRDefault="003314D7" w:rsidP="00EF5CE3">
      <w:pPr>
        <w:pStyle w:val="ListParagraph"/>
        <w:numPr>
          <w:ilvl w:val="0"/>
          <w:numId w:val="8"/>
        </w:numPr>
        <w:spacing w:after="0"/>
        <w:ind w:left="0" w:firstLine="0"/>
        <w:jc w:val="both"/>
        <w:rPr>
          <w:rFonts w:ascii="Times New Arabic" w:hAnsi="Times New Arabic" w:cstheme="majorBidi"/>
          <w:sz w:val="24"/>
          <w:szCs w:val="24"/>
        </w:rPr>
      </w:pPr>
      <w:r w:rsidRPr="00EF5CE3">
        <w:rPr>
          <w:rFonts w:ascii="Times New Arabic" w:hAnsi="Times New Arabic" w:cstheme="majorBidi"/>
          <w:sz w:val="24"/>
          <w:szCs w:val="24"/>
        </w:rPr>
        <w:t>Sekilas Biografi Riffat Hasan</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Riffat Hasan adalah seorang feminis muslimah yang lahir di Lahore, Pakistan. Meski demikian tahun kelahirannya tidak diketahui secara jelas. Tetapi Riffat Hasan dilahirkan dari keluarga terhormat, ayahnya adalah seorang tokoh masyarakat yang memiliki darah Sayyid. Masyarakat setempat menghormati keluarga Riffat </w:t>
      </w:r>
      <w:r w:rsidRPr="00EF5CE3">
        <w:rPr>
          <w:rFonts w:ascii="Times New Arabic" w:hAnsi="Times New Arabic" w:cstheme="majorBidi"/>
          <w:sz w:val="24"/>
          <w:szCs w:val="24"/>
        </w:rPr>
        <w:lastRenderedPageBreak/>
        <w:t>Hasan karena kedua orang tuanya dari keluarga terkemuka. Meski demikian kedua orang tua Riffat berselisih pandangan dalam memahami ajaran agama. Perbedaan keduanya terletak pada ideologi yang mempengaruhi paradigma berpikir yaitu, ayah Riffat dianggap sebagai paham tradisionalis yang memegang teguh ajaran agama dengan gaya patriarki.</w:t>
      </w:r>
      <w:r w:rsidRPr="00EF5CE3">
        <w:rPr>
          <w:rStyle w:val="FootnoteReference"/>
          <w:rFonts w:ascii="Times New Arabic" w:hAnsi="Times New Arabic" w:cstheme="majorBidi"/>
          <w:sz w:val="24"/>
          <w:szCs w:val="24"/>
        </w:rPr>
        <w:footnoteReference w:id="6"/>
      </w:r>
      <w:r w:rsidRPr="00EF5CE3">
        <w:rPr>
          <w:rFonts w:ascii="Times New Arabic" w:hAnsi="Times New Arabic" w:cstheme="majorBidi"/>
          <w:sz w:val="24"/>
          <w:szCs w:val="24"/>
        </w:rPr>
        <w:t xml:space="preserve"> Tetapi ibunya dianggap sebagai pejuang feminisme “radikal” yang keras menolak praktek-praktek patriaki yang berkembang dimasyarakat. </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Secara histori, budaya patriakri yang berkembang di Pakistan pada waktu itu lebih mencerminkan </w:t>
      </w:r>
      <w:r w:rsidRPr="00EF5CE3">
        <w:rPr>
          <w:rFonts w:ascii="Times New Arabic" w:hAnsi="Times New Arabic" w:cstheme="majorBidi"/>
          <w:i/>
          <w:iCs/>
          <w:sz w:val="24"/>
          <w:szCs w:val="24"/>
        </w:rPr>
        <w:t xml:space="preserve">male dimination, </w:t>
      </w:r>
      <w:r w:rsidRPr="00EF5CE3">
        <w:rPr>
          <w:rFonts w:ascii="Times New Arabic" w:hAnsi="Times New Arabic" w:cstheme="majorBidi"/>
          <w:sz w:val="24"/>
          <w:szCs w:val="24"/>
        </w:rPr>
        <w:t>corak tersebut menjadi salah satu faktor yang menginspirasi Riffat Hasan dalam memperjuangkan nasib perempuan. Perjuangan Riffat Hasan dimulai dengan reformasi bagi kaum perempuan yang pada akhirnya menuntunya menjadi feminis yang aktif demi tegaknya nilai keadilan di masyarakat tanpa membedakan jenis kelamin laki-laki ataupun perempuan.</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Meski berada dalam keluarga tradisional dengan corak patrailkhal, Riffat menempuah pendidikan yang berbahasai Inggris di sekolah yang bercampur dengan laki-laki. Riffat mendapat pelajaran dengan baik, hal ini terlihat sejak umur 12 tahun Riffat sudah menuangkan pikirannya dalam bentuk puisi yang berisi kritik atas kondisi sosio-kultural di masyarakat. Setelah menginjak dewasa, Riffat melanjutkan pendidikan tingginya di Inggris di St Mary’s College University of Durham. Setelah tiga tahun Riffat menyelesaikan pendidikannya dalam bidang bahasa Inggris dan Filsafat dengan predikat cumlaude. Tidak menghapus ketertarikannya pada bidang Filsafat, sehingga Riffat melanjutkan S3 di kampus yang sama dan meraih Doktorlnya dengan disertasi pemikiran Iqbal seorang filsuf Pakistan yang menginspirasi Riffat.</w:t>
      </w:r>
    </w:p>
    <w:p w:rsidR="003314D7"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lastRenderedPageBreak/>
        <w:t>Ketekunannya pada bidang filasafat dan agama membuat karirnya berkembang dengan pesat. Riffat mengisi kuliah dan ceramah di kampus cabang Oklahoma State University di Stillwater yang bertemakan tentang isu-isu perempuan. Pada perjalanan selanjutnya, sejak tahun 1976 ia sudah menjadi professor dan menjabat sebagai ketua jurusan program Religious Studies di Universitas Louesville Kentucky.</w:t>
      </w:r>
      <w:r w:rsidR="000D4B55" w:rsidRPr="00EF5CE3">
        <w:rPr>
          <w:rFonts w:ascii="Times New Arabic" w:hAnsi="Times New Arabic" w:cstheme="majorBidi"/>
          <w:sz w:val="24"/>
          <w:szCs w:val="24"/>
        </w:rPr>
        <w:t xml:space="preserve"> </w:t>
      </w:r>
      <w:r w:rsidRPr="00EF5CE3">
        <w:rPr>
          <w:rFonts w:ascii="Times New Arabic" w:hAnsi="Times New Arabic" w:cstheme="majorBidi"/>
          <w:sz w:val="24"/>
          <w:szCs w:val="24"/>
        </w:rPr>
        <w:t>Pada tahun 1987-1988 ia juga pernah menjadi dosen tamu di Devinity School Harvad Unviersity.</w:t>
      </w:r>
      <w:r w:rsidRPr="00EF5CE3">
        <w:rPr>
          <w:rStyle w:val="FootnoteReference"/>
          <w:rFonts w:ascii="Times New Arabic" w:hAnsi="Times New Arabic" w:cstheme="majorBidi"/>
          <w:sz w:val="24"/>
          <w:szCs w:val="24"/>
        </w:rPr>
        <w:footnoteReference w:id="7"/>
      </w:r>
      <w:r w:rsidRPr="00EF5CE3">
        <w:rPr>
          <w:rFonts w:ascii="Times New Arabic" w:hAnsi="Times New Arabic" w:cstheme="majorBidi"/>
          <w:sz w:val="24"/>
          <w:szCs w:val="24"/>
        </w:rPr>
        <w:t xml:space="preserve"> </w:t>
      </w:r>
    </w:p>
    <w:p w:rsidR="00EF5CE3" w:rsidRPr="00EF5CE3" w:rsidRDefault="00EF5CE3" w:rsidP="003314D7">
      <w:pPr>
        <w:spacing w:after="0"/>
        <w:ind w:firstLine="720"/>
        <w:jc w:val="both"/>
        <w:rPr>
          <w:rFonts w:ascii="Times New Arabic" w:hAnsi="Times New Arabic" w:cstheme="majorBidi"/>
          <w:sz w:val="24"/>
          <w:szCs w:val="24"/>
        </w:rPr>
      </w:pPr>
    </w:p>
    <w:p w:rsidR="003314D7" w:rsidRPr="00EF5CE3" w:rsidRDefault="003314D7" w:rsidP="00EF5CE3">
      <w:pPr>
        <w:pStyle w:val="ListParagraph"/>
        <w:numPr>
          <w:ilvl w:val="0"/>
          <w:numId w:val="8"/>
        </w:numPr>
        <w:tabs>
          <w:tab w:val="left" w:pos="540"/>
        </w:tabs>
        <w:spacing w:after="0"/>
        <w:ind w:hanging="1080"/>
        <w:rPr>
          <w:rFonts w:ascii="Times New Arabic" w:hAnsi="Times New Arabic" w:cstheme="majorBidi"/>
          <w:b/>
          <w:bCs/>
          <w:sz w:val="24"/>
          <w:szCs w:val="24"/>
        </w:rPr>
      </w:pPr>
      <w:r w:rsidRPr="00EF5CE3">
        <w:rPr>
          <w:rFonts w:ascii="Times New Arabic" w:hAnsi="Times New Arabic" w:cstheme="majorBidi"/>
          <w:b/>
          <w:bCs/>
          <w:sz w:val="24"/>
          <w:szCs w:val="24"/>
        </w:rPr>
        <w:t>Diskursus Hadis Misoginis</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lang w:val="id-ID"/>
        </w:rPr>
        <w:t xml:space="preserve">Pada bagian ini, penulis berusaha menggambarkan sejarah panjang hadis misoginis. </w:t>
      </w:r>
      <w:r w:rsidRPr="00EF5CE3">
        <w:rPr>
          <w:rFonts w:ascii="Times New Arabic" w:hAnsi="Times New Arabic" w:cstheme="majorBidi"/>
          <w:sz w:val="24"/>
          <w:szCs w:val="26"/>
          <w:lang w:val="id-ID"/>
        </w:rPr>
        <w:t xml:space="preserve">Pengertian </w:t>
      </w:r>
      <w:r w:rsidRPr="00EF5CE3">
        <w:rPr>
          <w:rFonts w:ascii="Times New Arabic" w:hAnsi="Times New Arabic" w:cstheme="majorBidi"/>
          <w:i/>
          <w:iCs/>
          <w:sz w:val="24"/>
          <w:szCs w:val="24"/>
          <w:lang w:val="id-ID"/>
        </w:rPr>
        <w:t>Mis-ogyn-ist</w:t>
      </w:r>
      <w:r w:rsidRPr="00EF5CE3">
        <w:rPr>
          <w:rFonts w:ascii="Times New Arabic" w:hAnsi="Times New Arabic" w:cstheme="majorBidi"/>
          <w:sz w:val="24"/>
          <w:szCs w:val="24"/>
          <w:lang w:val="id-ID"/>
        </w:rPr>
        <w:t xml:space="preserve"> secara terminologi ialah </w:t>
      </w:r>
      <w:r w:rsidRPr="00EF5CE3">
        <w:rPr>
          <w:rFonts w:ascii="Times New Arabic" w:hAnsi="Times New Arabic" w:cstheme="majorBidi"/>
          <w:i/>
          <w:iCs/>
          <w:sz w:val="24"/>
          <w:szCs w:val="24"/>
          <w:lang w:val="id-ID"/>
        </w:rPr>
        <w:t>hater of women</w:t>
      </w:r>
      <w:r w:rsidRPr="00EF5CE3">
        <w:rPr>
          <w:rFonts w:ascii="Times New Arabic" w:hAnsi="Times New Arabic" w:cstheme="majorBidi"/>
          <w:sz w:val="24"/>
          <w:szCs w:val="24"/>
          <w:lang w:val="id-ID"/>
        </w:rPr>
        <w:t>,</w:t>
      </w:r>
      <w:r w:rsidRPr="00EF5CE3">
        <w:rPr>
          <w:rStyle w:val="FootnoteReference"/>
          <w:rFonts w:ascii="Times New Arabic" w:hAnsi="Times New Arabic" w:cstheme="majorBidi"/>
          <w:sz w:val="24"/>
          <w:szCs w:val="24"/>
        </w:rPr>
        <w:footnoteReference w:id="8"/>
      </w:r>
      <w:r w:rsidRPr="00EF5CE3">
        <w:rPr>
          <w:rFonts w:ascii="Times New Arabic" w:hAnsi="Times New Arabic" w:cstheme="majorBidi"/>
          <w:sz w:val="24"/>
          <w:szCs w:val="24"/>
          <w:lang w:val="id-ID"/>
        </w:rPr>
        <w:t xml:space="preserve"> yang mengandung makna pembenci.</w:t>
      </w:r>
      <w:r w:rsidRPr="00EF5CE3">
        <w:rPr>
          <w:rStyle w:val="FootnoteReference"/>
          <w:rFonts w:ascii="Times New Arabic" w:hAnsi="Times New Arabic" w:cstheme="majorBidi"/>
          <w:sz w:val="24"/>
          <w:szCs w:val="24"/>
        </w:rPr>
        <w:footnoteReference w:id="9"/>
      </w:r>
      <w:r w:rsidRPr="00EF5CE3">
        <w:rPr>
          <w:rFonts w:ascii="Times New Arabic" w:hAnsi="Times New Arabic" w:cstheme="majorBidi"/>
          <w:sz w:val="24"/>
          <w:szCs w:val="24"/>
          <w:lang w:val="id-ID"/>
        </w:rPr>
        <w:t xml:space="preserve"> Pengertian hadis misoginis dalam pandang peneliti ialah hadis-hadis yang secara redaksional terkesan diskriminasi atas perempuan dan berpeluang dipahami bias gender. Pengertian tersebut didasarkan pada beberapa hadis yang mempunyai redaksi diskriminasi perempuan. Meskipun demikian, bukan berarti Nabi membenci perempuan, namun adanya beberapa konteks yang menyebabkan Nabi bersaba tentang perempuan sebagai obyek pembicaraan, sehingga sabda Nabi tersebut terkesan diskriminasi perempuan. Dengan bahasa sederhana, bahwa nabi tidak mempunyai sifat kebencian atas perempuan, tetapi kondisi tertenutu yang menuntut Nabi untuk bersabda demikian. Adanya hadis yang mempunyai redaksi diskriminasi perempuan, menjadi bagian dari </w:t>
      </w:r>
      <w:r w:rsidRPr="00EF5CE3">
        <w:rPr>
          <w:rFonts w:ascii="Times New Arabic" w:hAnsi="Times New Arabic" w:cstheme="majorBidi"/>
          <w:sz w:val="24"/>
          <w:szCs w:val="24"/>
          <w:lang w:val="id-ID"/>
        </w:rPr>
        <w:lastRenderedPageBreak/>
        <w:t xml:space="preserve">perjalanan kehidupan nabi selama berdakwah. Meskipun </w:t>
      </w:r>
      <w:r w:rsidRPr="00EF5CE3">
        <w:rPr>
          <w:rFonts w:ascii="Times New Arabic" w:hAnsi="Times New Arabic" w:cstheme="majorBidi"/>
          <w:sz w:val="24"/>
          <w:szCs w:val="24"/>
        </w:rPr>
        <w:t xml:space="preserve">pada kajian sanad </w:t>
      </w:r>
      <w:r w:rsidRPr="00EF5CE3">
        <w:rPr>
          <w:rFonts w:ascii="Times New Arabic" w:hAnsi="Times New Arabic" w:cstheme="majorBidi"/>
          <w:sz w:val="24"/>
          <w:szCs w:val="24"/>
          <w:lang w:val="id-ID"/>
        </w:rPr>
        <w:t>kualitas hadis tersebut beragam.</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Definis di atas berbeda dengan gagasan yang ditawarkan oleh Fudhaili. Dalam karyanya yang menyatakan, bahwa tidak ada hadis misoginis dalam sabda Nabi yang ada hanya pemahaman terhadap hadis yang bersifat misoginis. Hal ini berangkat dari asumsi dasar, bahwa Nabi tidak memiliki sifat kebencian atas perempuan dan sebagai </w:t>
      </w:r>
      <w:r w:rsidRPr="00EF5CE3">
        <w:rPr>
          <w:rFonts w:ascii="Times New Arabic" w:hAnsi="Times New Arabic" w:cstheme="majorBidi"/>
          <w:i/>
          <w:iCs/>
          <w:sz w:val="24"/>
          <w:szCs w:val="24"/>
        </w:rPr>
        <w:t>uswah al-hasanah</w:t>
      </w:r>
      <w:r w:rsidRPr="00EF5CE3">
        <w:rPr>
          <w:rFonts w:ascii="Times New Arabic" w:hAnsi="Times New Arabic" w:cstheme="majorBidi"/>
          <w:sz w:val="24"/>
          <w:szCs w:val="24"/>
        </w:rPr>
        <w:t xml:space="preserve"> Nabi tidak mungkin membedakan antara perempuan dan laki-laki. Adapun hadis yang menga</w:t>
      </w:r>
      <w:r w:rsidRPr="00EF5CE3">
        <w:rPr>
          <w:rFonts w:ascii="Times New Arabic" w:hAnsi="Times New Arabic" w:cstheme="majorBidi"/>
          <w:sz w:val="24"/>
          <w:szCs w:val="24"/>
          <w:lang w:val="id-ID"/>
        </w:rPr>
        <w:t>n</w:t>
      </w:r>
      <w:r w:rsidRPr="00EF5CE3">
        <w:rPr>
          <w:rFonts w:ascii="Times New Arabic" w:hAnsi="Times New Arabic" w:cstheme="majorBidi"/>
          <w:sz w:val="24"/>
          <w:szCs w:val="24"/>
        </w:rPr>
        <w:t>dung kebencian terhadap perempuan adalah palsu.</w:t>
      </w:r>
      <w:r w:rsidRPr="00EF5CE3">
        <w:rPr>
          <w:rStyle w:val="FootnoteReference"/>
          <w:rFonts w:ascii="Times New Arabic" w:hAnsi="Times New Arabic" w:cstheme="majorBidi"/>
          <w:sz w:val="24"/>
          <w:szCs w:val="24"/>
        </w:rPr>
        <w:footnoteReference w:id="10"/>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Di sisi lain, Fatima Mernisi berpanda</w:t>
      </w:r>
      <w:r w:rsidRPr="00EF5CE3">
        <w:rPr>
          <w:rFonts w:ascii="Times New Arabic" w:hAnsi="Times New Arabic" w:cstheme="majorBidi"/>
          <w:sz w:val="24"/>
          <w:szCs w:val="24"/>
          <w:lang w:val="id-ID"/>
        </w:rPr>
        <w:t>n</w:t>
      </w:r>
      <w:r w:rsidRPr="00EF5CE3">
        <w:rPr>
          <w:rFonts w:ascii="Times New Arabic" w:hAnsi="Times New Arabic" w:cstheme="majorBidi"/>
          <w:sz w:val="24"/>
          <w:szCs w:val="24"/>
        </w:rPr>
        <w:t xml:space="preserve">gan </w:t>
      </w:r>
      <w:r w:rsidRPr="00EF5CE3">
        <w:rPr>
          <w:rFonts w:ascii="Times New Arabic" w:hAnsi="Times New Arabic" w:cstheme="majorBidi"/>
          <w:sz w:val="24"/>
          <w:szCs w:val="24"/>
          <w:lang w:val="id-ID"/>
        </w:rPr>
        <w:t>berbeda.</w:t>
      </w:r>
      <w:r w:rsidRPr="00EF5CE3">
        <w:rPr>
          <w:rFonts w:ascii="Times New Arabic" w:hAnsi="Times New Arabic" w:cstheme="majorBidi"/>
          <w:sz w:val="24"/>
          <w:szCs w:val="24"/>
        </w:rPr>
        <w:t xml:space="preserve"> Dalam pandangan Mernisi hadis-hadis yang </w:t>
      </w:r>
      <w:r w:rsidRPr="00EF5CE3">
        <w:rPr>
          <w:rFonts w:ascii="Times New Arabic" w:hAnsi="Times New Arabic" w:cstheme="majorBidi"/>
          <w:sz w:val="24"/>
          <w:szCs w:val="24"/>
          <w:lang w:val="id-ID"/>
        </w:rPr>
        <w:t xml:space="preserve">mempunyai redaksi diskriminasi </w:t>
      </w:r>
      <w:r w:rsidRPr="00EF5CE3">
        <w:rPr>
          <w:rFonts w:ascii="Times New Arabic" w:hAnsi="Times New Arabic" w:cstheme="majorBidi"/>
          <w:sz w:val="24"/>
          <w:szCs w:val="24"/>
        </w:rPr>
        <w:t>perempuan harus dihilangkan dari literatur Islam, meskipun hadis tersebut kualitasnya shahih. Lebih lanjut, tidak hanya nash-nash suci yang senantiasa dimanipulasi, manipulasi terhadap nash tersebut merupakan praktek kekuasaan masyarakat Muslim, yang berdampak pada pemalsuan hadis, termasuk hadis misoginis.</w:t>
      </w:r>
      <w:r w:rsidRPr="00EF5CE3">
        <w:rPr>
          <w:rStyle w:val="FootnoteReference"/>
          <w:rFonts w:ascii="Times New Arabic" w:hAnsi="Times New Arabic" w:cstheme="majorBidi"/>
          <w:sz w:val="24"/>
          <w:szCs w:val="24"/>
        </w:rPr>
        <w:footnoteReference w:id="11"/>
      </w:r>
      <w:r w:rsidRPr="00EF5CE3">
        <w:rPr>
          <w:rFonts w:ascii="Times New Arabic" w:hAnsi="Times New Arabic" w:cstheme="majorBidi"/>
          <w:sz w:val="24"/>
          <w:szCs w:val="24"/>
        </w:rPr>
        <w:t xml:space="preserve"> Dengan demikian, adanya hadis misoginis tidak harus diterima begitu saja, akan tetapi </w:t>
      </w:r>
      <w:r w:rsidRPr="00EF5CE3">
        <w:rPr>
          <w:rFonts w:ascii="Times New Arabic" w:hAnsi="Times New Arabic" w:cstheme="majorBidi"/>
          <w:sz w:val="24"/>
          <w:szCs w:val="24"/>
          <w:lang w:val="id-ID"/>
        </w:rPr>
        <w:t xml:space="preserve">harus dilakukan </w:t>
      </w:r>
      <w:r w:rsidRPr="00EF5CE3">
        <w:rPr>
          <w:rFonts w:ascii="Times New Arabic" w:hAnsi="Times New Arabic" w:cstheme="majorBidi"/>
          <w:sz w:val="24"/>
          <w:szCs w:val="24"/>
        </w:rPr>
        <w:t xml:space="preserve">penelitian </w:t>
      </w:r>
      <w:r w:rsidRPr="00EF5CE3">
        <w:rPr>
          <w:rFonts w:ascii="Times New Arabic" w:hAnsi="Times New Arabic" w:cstheme="majorBidi"/>
          <w:sz w:val="24"/>
          <w:szCs w:val="24"/>
          <w:lang w:val="id-ID"/>
        </w:rPr>
        <w:t>lebih lanj</w:t>
      </w:r>
      <w:r w:rsidRPr="00EF5CE3">
        <w:rPr>
          <w:rFonts w:ascii="Times New Arabic" w:hAnsi="Times New Arabic" w:cstheme="majorBidi"/>
          <w:sz w:val="24"/>
          <w:szCs w:val="24"/>
        </w:rPr>
        <w:t>u</w:t>
      </w:r>
      <w:r w:rsidRPr="00EF5CE3">
        <w:rPr>
          <w:rFonts w:ascii="Times New Arabic" w:hAnsi="Times New Arabic" w:cstheme="majorBidi"/>
          <w:sz w:val="24"/>
          <w:szCs w:val="24"/>
          <w:lang w:val="id-ID"/>
        </w:rPr>
        <w:t xml:space="preserve">t </w:t>
      </w:r>
      <w:r w:rsidRPr="00EF5CE3">
        <w:rPr>
          <w:rFonts w:ascii="Times New Arabic" w:hAnsi="Times New Arabic" w:cstheme="majorBidi"/>
          <w:sz w:val="24"/>
          <w:szCs w:val="24"/>
        </w:rPr>
        <w:t xml:space="preserve">atas kemunculannya, periwayatan, dan dalam rangka apa hadis tersebut disabdakan </w:t>
      </w:r>
      <w:r w:rsidRPr="00EF5CE3">
        <w:rPr>
          <w:rFonts w:ascii="Times New Arabic" w:hAnsi="Times New Arabic" w:cstheme="majorBidi"/>
          <w:sz w:val="24"/>
          <w:szCs w:val="24"/>
          <w:lang w:val="id-ID"/>
        </w:rPr>
        <w:t>hal tersebut membutuhkan adanya penelitian lebih dalam memahami hadis misoginis</w:t>
      </w:r>
      <w:r w:rsidRPr="00EF5CE3">
        <w:rPr>
          <w:rFonts w:ascii="Times New Arabic" w:hAnsi="Times New Arabic" w:cstheme="majorBidi"/>
          <w:sz w:val="24"/>
          <w:szCs w:val="24"/>
        </w:rPr>
        <w:t>.</w:t>
      </w:r>
    </w:p>
    <w:p w:rsidR="003314D7" w:rsidRPr="00EF5CE3" w:rsidRDefault="003314D7" w:rsidP="003314D7">
      <w:pPr>
        <w:spacing w:after="0"/>
        <w:ind w:firstLine="720"/>
        <w:jc w:val="both"/>
        <w:rPr>
          <w:rFonts w:ascii="Times New Arabic" w:hAnsi="Times New Arabic" w:cstheme="majorBidi"/>
          <w:sz w:val="24"/>
          <w:szCs w:val="26"/>
          <w:lang w:val="fr-FR"/>
        </w:rPr>
      </w:pPr>
      <w:r w:rsidRPr="00EF5CE3">
        <w:rPr>
          <w:rFonts w:ascii="Times New Arabic" w:hAnsi="Times New Arabic" w:cstheme="majorBidi"/>
          <w:sz w:val="24"/>
          <w:szCs w:val="24"/>
        </w:rPr>
        <w:t xml:space="preserve">Sesuatu yang penting ialah keharusan untuk melacak konstruksi berkembangnya hadis misoginis, yaitu dengan cara membaca </w:t>
      </w:r>
      <w:r w:rsidRPr="00EF5CE3">
        <w:rPr>
          <w:rFonts w:ascii="Times New Arabic" w:hAnsi="Times New Arabic" w:cstheme="majorBidi"/>
          <w:sz w:val="24"/>
          <w:szCs w:val="26"/>
        </w:rPr>
        <w:t xml:space="preserve">akar historisnya. </w:t>
      </w:r>
      <w:r w:rsidRPr="00EF5CE3">
        <w:rPr>
          <w:rFonts w:ascii="Times New Arabic" w:hAnsi="Times New Arabic" w:cstheme="majorBidi"/>
          <w:sz w:val="24"/>
          <w:szCs w:val="24"/>
          <w:lang w:val="fr-FR"/>
        </w:rPr>
        <w:t>Bagaimanapun</w:t>
      </w:r>
      <w:r w:rsidRPr="00EF5CE3">
        <w:rPr>
          <w:rFonts w:ascii="Times New Arabic" w:hAnsi="Times New Arabic" w:cstheme="majorBidi"/>
          <w:sz w:val="24"/>
          <w:szCs w:val="26"/>
          <w:lang w:val="fr-FR"/>
        </w:rPr>
        <w:t xml:space="preserve"> juga misoginis mempunyai akar yang kuat, mulai dari aspek teologis maupun sosiologis. Dalam hal ini, teologis disinyalir menjadi akar kemunculan pemahaman misoginis, sedangkan konsekwensi dari </w:t>
      </w:r>
      <w:r w:rsidRPr="00EF5CE3">
        <w:rPr>
          <w:rFonts w:ascii="Times New Arabic" w:hAnsi="Times New Arabic" w:cstheme="majorBidi"/>
          <w:sz w:val="24"/>
          <w:szCs w:val="26"/>
          <w:lang w:val="fr-FR"/>
        </w:rPr>
        <w:lastRenderedPageBreak/>
        <w:t>pengaruh teologis yang terakumulasi dalam perjalanan panjang sejarah manusia yang diawali dari tradisi mitologi.</w:t>
      </w:r>
    </w:p>
    <w:p w:rsidR="003314D7" w:rsidRPr="00EF5CE3" w:rsidRDefault="003314D7" w:rsidP="003314D7">
      <w:pPr>
        <w:spacing w:after="0"/>
        <w:ind w:firstLine="720"/>
        <w:jc w:val="both"/>
        <w:rPr>
          <w:rFonts w:ascii="Times New Arabic" w:hAnsi="Times New Arabic" w:cstheme="majorBidi"/>
          <w:sz w:val="24"/>
          <w:szCs w:val="26"/>
        </w:rPr>
      </w:pPr>
      <w:r w:rsidRPr="00EF5CE3">
        <w:rPr>
          <w:rFonts w:ascii="Times New Arabic" w:hAnsi="Times New Arabic" w:cstheme="majorBidi"/>
          <w:sz w:val="24"/>
          <w:szCs w:val="26"/>
          <w:lang w:val="fr-FR"/>
        </w:rPr>
        <w:t xml:space="preserve">Sejarah mencatat, agama </w:t>
      </w:r>
      <w:r w:rsidRPr="00EF5CE3">
        <w:rPr>
          <w:rFonts w:ascii="Times New Arabic" w:hAnsi="Times New Arabic" w:cstheme="majorBidi"/>
          <w:sz w:val="24"/>
          <w:szCs w:val="26"/>
          <w:lang w:val="id-ID"/>
        </w:rPr>
        <w:t xml:space="preserve">ikut serta </w:t>
      </w:r>
      <w:r w:rsidRPr="00EF5CE3">
        <w:rPr>
          <w:rFonts w:ascii="Times New Arabic" w:hAnsi="Times New Arabic" w:cstheme="majorBidi"/>
          <w:sz w:val="24"/>
          <w:szCs w:val="26"/>
          <w:lang w:val="fr-FR"/>
        </w:rPr>
        <w:t>menyumbang adanya pemahaman misoginis. Jauh sebelum Islam datang ajaran agama tentang misoginis telah tumbuh dan berkembang, asumsi dasar yang digunakan untuk menguatkan paham tersebut ialah tentang penciptaan perempuan dari tulang rusuk laki-laki.</w:t>
      </w:r>
      <w:r w:rsidRPr="00EF5CE3">
        <w:rPr>
          <w:rStyle w:val="FootnoteReference"/>
          <w:rFonts w:ascii="Times New Arabic" w:hAnsi="Times New Arabic" w:cstheme="majorBidi"/>
          <w:sz w:val="24"/>
          <w:szCs w:val="26"/>
        </w:rPr>
        <w:footnoteReference w:id="12"/>
      </w:r>
      <w:r w:rsidRPr="00EF5CE3">
        <w:rPr>
          <w:rFonts w:ascii="Times New Arabic" w:hAnsi="Times New Arabic" w:cstheme="majorBidi"/>
          <w:sz w:val="24"/>
          <w:szCs w:val="26"/>
          <w:lang w:val="fr-FR"/>
        </w:rPr>
        <w:t xml:space="preserve"> </w:t>
      </w:r>
      <w:r w:rsidRPr="00EF5CE3">
        <w:rPr>
          <w:rFonts w:ascii="Times New Arabic" w:hAnsi="Times New Arabic" w:cstheme="majorBidi"/>
          <w:sz w:val="24"/>
          <w:szCs w:val="26"/>
        </w:rPr>
        <w:t xml:space="preserve">Mitologi yang cenderung menempatkan perempuan sebagai </w:t>
      </w:r>
      <w:r w:rsidRPr="00EF5CE3">
        <w:rPr>
          <w:rFonts w:ascii="Times New Arabic" w:hAnsi="Times New Arabic" w:cstheme="majorBidi"/>
          <w:i/>
          <w:iCs/>
          <w:sz w:val="24"/>
          <w:szCs w:val="26"/>
        </w:rPr>
        <w:t>the second creation</w:t>
      </w:r>
      <w:r w:rsidRPr="00EF5CE3">
        <w:rPr>
          <w:rFonts w:ascii="Times New Arabic" w:hAnsi="Times New Arabic" w:cstheme="majorBidi"/>
          <w:sz w:val="24"/>
          <w:szCs w:val="26"/>
        </w:rPr>
        <w:t xml:space="preserve"> dan </w:t>
      </w:r>
      <w:r w:rsidRPr="00EF5CE3">
        <w:rPr>
          <w:rFonts w:ascii="Times New Arabic" w:hAnsi="Times New Arabic" w:cstheme="majorBidi"/>
          <w:i/>
          <w:iCs/>
          <w:sz w:val="24"/>
          <w:szCs w:val="26"/>
        </w:rPr>
        <w:t xml:space="preserve">the second sex </w:t>
      </w:r>
      <w:r w:rsidRPr="00EF5CE3">
        <w:rPr>
          <w:rFonts w:ascii="Times New Arabic" w:hAnsi="Times New Arabic" w:cstheme="majorBidi"/>
          <w:sz w:val="24"/>
          <w:szCs w:val="26"/>
        </w:rPr>
        <w:t>telah memberikan pemahaman negatif tentang perempuan</w:t>
      </w:r>
      <w:r w:rsidRPr="00EF5CE3">
        <w:rPr>
          <w:rFonts w:ascii="Times New Arabic" w:hAnsi="Times New Arabic" w:cstheme="majorBidi"/>
          <w:i/>
          <w:iCs/>
          <w:sz w:val="24"/>
          <w:szCs w:val="26"/>
        </w:rPr>
        <w:t>.</w:t>
      </w:r>
      <w:r w:rsidRPr="00EF5CE3">
        <w:rPr>
          <w:rFonts w:ascii="Times New Arabic" w:hAnsi="Times New Arabic" w:cstheme="majorBidi"/>
          <w:sz w:val="24"/>
          <w:szCs w:val="26"/>
        </w:rPr>
        <w:t xml:space="preserve"> Pengaruh mitologi tersebut mengendap di bawah sadar perempuan sekian lama, dengan demikian perempuan menerima kenyataan dirinya sebagai subordinasi laki-laki.</w:t>
      </w:r>
      <w:r w:rsidRPr="00EF5CE3">
        <w:rPr>
          <w:rStyle w:val="FootnoteReference"/>
          <w:rFonts w:ascii="Times New Arabic" w:hAnsi="Times New Arabic" w:cstheme="majorBidi"/>
          <w:sz w:val="24"/>
          <w:szCs w:val="26"/>
        </w:rPr>
        <w:footnoteReference w:id="13"/>
      </w:r>
      <w:r w:rsidRPr="00EF5CE3">
        <w:rPr>
          <w:rFonts w:ascii="Times New Arabic" w:hAnsi="Times New Arabic" w:cstheme="majorBidi"/>
          <w:sz w:val="24"/>
          <w:szCs w:val="26"/>
        </w:rPr>
        <w:t xml:space="preserve"> Mitologi yang mendiskriminasi perempuan agak rumit dipecahkan karena sudah bersinggungan dengan persoalan agama. Dalam pandang</w:t>
      </w:r>
      <w:r w:rsidRPr="00EF5CE3">
        <w:rPr>
          <w:rFonts w:ascii="Times New Arabic" w:hAnsi="Times New Arabic" w:cstheme="majorBidi"/>
          <w:sz w:val="24"/>
          <w:szCs w:val="26"/>
          <w:lang w:val="id-ID"/>
        </w:rPr>
        <w:t>an</w:t>
      </w:r>
      <w:r w:rsidRPr="00EF5CE3">
        <w:rPr>
          <w:rFonts w:ascii="Times New Arabic" w:hAnsi="Times New Arabic" w:cstheme="majorBidi"/>
          <w:sz w:val="24"/>
          <w:szCs w:val="26"/>
        </w:rPr>
        <w:t xml:space="preserve"> Nasaruddin</w:t>
      </w:r>
      <w:r w:rsidRPr="00EF5CE3">
        <w:rPr>
          <w:rFonts w:ascii="Times New Arabic" w:hAnsi="Times New Arabic" w:cstheme="majorBidi"/>
          <w:sz w:val="24"/>
          <w:szCs w:val="26"/>
          <w:lang w:val="id-ID"/>
        </w:rPr>
        <w:t>,</w:t>
      </w:r>
      <w:r w:rsidRPr="00EF5CE3">
        <w:rPr>
          <w:rFonts w:ascii="Times New Arabic" w:hAnsi="Times New Arabic" w:cstheme="majorBidi"/>
          <w:sz w:val="24"/>
          <w:szCs w:val="26"/>
        </w:rPr>
        <w:t xml:space="preserve"> ketika mitologi dituangkan dalam bahasa agama pengaruhnya akan bertambah kuat. Hal tersebut disebabkan oleh keyakinan bahwa kitab suci bukanlah sekedar mitologi, tetapi bersumber dari Tuhan. Bahkan berbagai mitologi telah terintegrasi dalam tradisi keagamaan dan termanifestasikan dalam berbagai bentuk kepercayaan.</w:t>
      </w:r>
    </w:p>
    <w:p w:rsidR="003314D7" w:rsidRPr="00EF5CE3" w:rsidRDefault="003314D7" w:rsidP="003314D7">
      <w:pPr>
        <w:spacing w:after="0"/>
        <w:ind w:firstLine="720"/>
        <w:jc w:val="both"/>
        <w:rPr>
          <w:rFonts w:ascii="Times New Arabic" w:hAnsi="Times New Arabic" w:cstheme="majorBidi"/>
          <w:sz w:val="24"/>
          <w:szCs w:val="26"/>
          <w:lang w:val="id-ID"/>
        </w:rPr>
      </w:pPr>
      <w:r w:rsidRPr="00EF5CE3">
        <w:rPr>
          <w:rFonts w:ascii="Times New Arabic" w:hAnsi="Times New Arabic" w:cstheme="majorBidi"/>
          <w:sz w:val="24"/>
          <w:szCs w:val="26"/>
          <w:lang w:val="id-ID"/>
        </w:rPr>
        <w:t xml:space="preserve">Pada wilayah berbeda, hukum adat juga mempunyai pengaruh yang signifikan atas adanya pemahaman misoginis. Hukum adat yang menegaskan laki-laki sebagai kepala keluarga juga memberikan sumbangsih atas pemahaman misoginis. Qasim </w:t>
      </w:r>
      <w:r w:rsidRPr="00EF5CE3">
        <w:rPr>
          <w:rFonts w:ascii="Times New Arabic" w:hAnsi="Times New Arabic" w:cstheme="majorBidi"/>
          <w:sz w:val="24"/>
          <w:szCs w:val="26"/>
          <w:lang w:val="id-ID"/>
        </w:rPr>
        <w:lastRenderedPageBreak/>
        <w:t>Amin berpendapat, bahwa perempuan kehilangan kebebasannya setelah berkeluarga. Hal itu terjadi di berbagai daerah sebelum Islam datang, yakni Yunani, Roma, Jerman, India, Cina, dan Arab.</w:t>
      </w:r>
      <w:r w:rsidRPr="00EF5CE3">
        <w:rPr>
          <w:rStyle w:val="FootnoteReference"/>
          <w:rFonts w:ascii="Times New Arabic" w:hAnsi="Times New Arabic" w:cstheme="majorBidi"/>
          <w:sz w:val="24"/>
          <w:szCs w:val="26"/>
        </w:rPr>
        <w:footnoteReference w:id="14"/>
      </w:r>
      <w:r w:rsidRPr="00EF5CE3">
        <w:rPr>
          <w:rFonts w:ascii="Times New Arabic" w:hAnsi="Times New Arabic" w:cstheme="majorBidi"/>
          <w:sz w:val="24"/>
          <w:szCs w:val="26"/>
          <w:lang w:val="id-ID"/>
        </w:rPr>
        <w:t xml:space="preserve"> Dalam Islam, salah satu doktrin yang kuat ialah kepatuhan pada suami juga ditegaskan dengan jelas, seperti yang diungkapan al-Jauzi, bahwa seorang istri diibaratkan seperti benda yang dimiliki oleh majikannya. Istri tidak boleh menggunakan haknya tanpa sepengetahuan suaminya, harus mendahulukan hak suaminya dari pada haknya sendiri, dan harus bersabar atas perilaku suaminya meskipun hal itu menyakitkan.</w:t>
      </w:r>
      <w:r w:rsidRPr="00EF5CE3">
        <w:rPr>
          <w:rStyle w:val="FootnoteReference"/>
          <w:rFonts w:ascii="Times New Arabic" w:hAnsi="Times New Arabic" w:cstheme="majorBidi"/>
          <w:sz w:val="24"/>
          <w:szCs w:val="26"/>
        </w:rPr>
        <w:footnoteReference w:id="15"/>
      </w:r>
    </w:p>
    <w:p w:rsidR="003314D7" w:rsidRPr="00EF5CE3" w:rsidRDefault="003314D7" w:rsidP="003314D7">
      <w:pPr>
        <w:spacing w:after="0"/>
        <w:ind w:firstLine="720"/>
        <w:jc w:val="both"/>
        <w:rPr>
          <w:rFonts w:ascii="Times New Arabic" w:hAnsi="Times New Arabic" w:cstheme="majorBidi"/>
          <w:sz w:val="24"/>
          <w:szCs w:val="26"/>
        </w:rPr>
      </w:pPr>
      <w:r w:rsidRPr="00EF5CE3">
        <w:rPr>
          <w:rFonts w:ascii="Times New Arabic" w:hAnsi="Times New Arabic" w:cstheme="majorBidi"/>
          <w:sz w:val="24"/>
          <w:szCs w:val="26"/>
        </w:rPr>
        <w:t>Diskriminasi perempuan berkembang secara terstruktural dalam sistem keluarga. Masyarakat Arab mensakralkan struktur patriarkal secara efektif disuburkan dan dilanggengkan melalui keluarga. Hal ini diungkapkan oleh Nawal Sa’dawi, perempuan di dunia Arab menyadari masih ibarat budak yang tertindas. Adany</w:t>
      </w:r>
      <w:r w:rsidRPr="00EF5CE3">
        <w:rPr>
          <w:rFonts w:ascii="Times New Arabic" w:hAnsi="Times New Arabic" w:cstheme="majorBidi"/>
          <w:sz w:val="24"/>
          <w:szCs w:val="26"/>
          <w:lang w:val="id-ID"/>
        </w:rPr>
        <w:t xml:space="preserve">a marginalisasi perempuan juga disebabkan </w:t>
      </w:r>
      <w:r w:rsidRPr="00EF5CE3">
        <w:rPr>
          <w:rFonts w:ascii="Times New Arabic" w:hAnsi="Times New Arabic" w:cstheme="majorBidi"/>
          <w:sz w:val="24"/>
          <w:szCs w:val="26"/>
        </w:rPr>
        <w:t>sistem patrialkal yang telah mendominasi  di Timur Tengah secara keseluruhan.</w:t>
      </w:r>
      <w:r w:rsidRPr="00EF5CE3">
        <w:rPr>
          <w:rStyle w:val="FootnoteReference"/>
          <w:rFonts w:ascii="Times New Arabic" w:hAnsi="Times New Arabic" w:cstheme="majorBidi"/>
          <w:sz w:val="24"/>
          <w:szCs w:val="26"/>
        </w:rPr>
        <w:footnoteReference w:id="16"/>
      </w:r>
    </w:p>
    <w:p w:rsidR="003314D7" w:rsidRDefault="003314D7" w:rsidP="003314D7">
      <w:pPr>
        <w:spacing w:after="0"/>
        <w:ind w:firstLine="720"/>
        <w:jc w:val="both"/>
        <w:rPr>
          <w:rFonts w:ascii="Times New Arabic" w:hAnsi="Times New Arabic" w:cstheme="majorBidi"/>
          <w:sz w:val="24"/>
          <w:szCs w:val="26"/>
        </w:rPr>
      </w:pPr>
      <w:r w:rsidRPr="00EF5CE3">
        <w:rPr>
          <w:rFonts w:ascii="Times New Arabic" w:hAnsi="Times New Arabic" w:cstheme="majorBidi"/>
          <w:sz w:val="24"/>
          <w:szCs w:val="26"/>
          <w:lang w:val="id-ID"/>
        </w:rPr>
        <w:t xml:space="preserve">Konstruk pemahaman misoginis yang bersumber dari mitologi klasik dan telah berkembang di berbagai ajaran agama melalui rentang sejarah yang panjang. Oleh karena itu, kemungkinan besar pandangan misoginis dalam ajaran Islam merupakan satu rangkaian dari tradisi sebelumnya. Benarkah misoginis bersumber dari mitologi belaka, atau memang sudah menjadi bagian integral dalam ajaran agama, mengingat Yahudi, Kristen, dan Islam adalah agama yang diyakini turun dari langit (agama samawi), dengan teks keagamaan yang sama mensiratkan tentang misoginis. Sampai </w:t>
      </w:r>
      <w:r w:rsidRPr="00EF5CE3">
        <w:rPr>
          <w:rFonts w:ascii="Times New Arabic" w:hAnsi="Times New Arabic" w:cstheme="majorBidi"/>
          <w:sz w:val="24"/>
          <w:szCs w:val="26"/>
          <w:lang w:val="id-ID"/>
        </w:rPr>
        <w:lastRenderedPageBreak/>
        <w:t>sekarang tidak ada agama baru dengan teks keagamaan yang menggantikan, sehingga teks keagamaan masih mengandung pemahaman misoginis. Oleh sebab itu, misoginis adalah bagian yang terdapat dalam kitab-kitab keagamaan.</w:t>
      </w:r>
    </w:p>
    <w:p w:rsidR="003314D7" w:rsidRPr="00EF5CE3" w:rsidRDefault="003314D7" w:rsidP="00EF5CE3">
      <w:pPr>
        <w:pStyle w:val="ListParagraph"/>
        <w:numPr>
          <w:ilvl w:val="0"/>
          <w:numId w:val="8"/>
        </w:numPr>
        <w:spacing w:after="0"/>
        <w:ind w:left="0" w:firstLine="0"/>
        <w:rPr>
          <w:rFonts w:ascii="Times New Arabic" w:hAnsi="Times New Arabic" w:cstheme="majorBidi"/>
          <w:b/>
          <w:bCs/>
          <w:sz w:val="24"/>
          <w:szCs w:val="24"/>
        </w:rPr>
      </w:pPr>
      <w:r w:rsidRPr="00EF5CE3">
        <w:rPr>
          <w:rFonts w:ascii="Times New Arabic" w:hAnsi="Times New Arabic" w:cstheme="majorBidi"/>
          <w:b/>
          <w:bCs/>
          <w:sz w:val="24"/>
          <w:szCs w:val="24"/>
        </w:rPr>
        <w:t xml:space="preserve">Agama dalam Pandangan Gender: Kajian Kritis Riffat </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lang w:val="id-ID"/>
        </w:rPr>
        <w:t>Kajian gender dalam hal ini digunakan sebagai sebuah alat analisis yang menjadi kerangka untuk mendeteksi, mendiskripsikan dan mengeksplorasi sejumlah mekanisme sosio-kultural dan berbagai instrument yang melahirkan apa yang disebut dengan hadis misoginis. Sebagai alat analisis, gender umumnya digunakan oleh penganut konflik yang memusatkan perhatiannya pada ketidakadilan struktural dan sistem yang disbabkan oleh ajaran agama.</w:t>
      </w:r>
      <w:r w:rsidRPr="00EF5CE3">
        <w:rPr>
          <w:rStyle w:val="FootnoteReference"/>
          <w:rFonts w:ascii="Times New Arabic" w:hAnsi="Times New Arabic" w:cstheme="majorBidi"/>
          <w:sz w:val="24"/>
          <w:szCs w:val="24"/>
        </w:rPr>
        <w:footnoteReference w:id="17"/>
      </w:r>
      <w:r w:rsidRPr="00EF5CE3">
        <w:rPr>
          <w:rFonts w:ascii="Times New Arabic" w:hAnsi="Times New Arabic" w:cstheme="majorBidi"/>
          <w:sz w:val="24"/>
          <w:szCs w:val="24"/>
          <w:lang w:val="id-ID"/>
        </w:rPr>
        <w:t xml:space="preserve"> Atas asumsi tersebut, wacana gender dalam hal ini terlibat dalam dua hal. </w:t>
      </w:r>
      <w:r w:rsidRPr="00EF5CE3">
        <w:rPr>
          <w:rFonts w:ascii="Times New Arabic" w:hAnsi="Times New Arabic" w:cstheme="majorBidi"/>
          <w:i/>
          <w:iCs/>
          <w:sz w:val="24"/>
          <w:szCs w:val="24"/>
          <w:lang w:val="id-ID"/>
        </w:rPr>
        <w:t>Pertama</w:t>
      </w:r>
      <w:r w:rsidRPr="00EF5CE3">
        <w:rPr>
          <w:rFonts w:ascii="Times New Arabic" w:hAnsi="Times New Arabic" w:cstheme="majorBidi"/>
          <w:sz w:val="24"/>
          <w:szCs w:val="24"/>
          <w:lang w:val="id-ID"/>
        </w:rPr>
        <w:t xml:space="preserve">, sebagai penelusuran atas geneologi pembentukan tradisi yang menjadi ajaran. </w:t>
      </w:r>
      <w:r w:rsidRPr="00EF5CE3">
        <w:rPr>
          <w:rFonts w:ascii="Times New Arabic" w:hAnsi="Times New Arabic" w:cstheme="majorBidi"/>
          <w:sz w:val="24"/>
          <w:szCs w:val="24"/>
        </w:rPr>
        <w:t xml:space="preserve">Upaya ini dalam rangka menyadarkan, bahwa perbedaan dan ketidaksetaraan gender bersifat sosial dan kultural. Aplikasi dari hal tersebut ialah dengan merekonstruksi terhadap pemahaman sumber, norma, dan semua yang menjadi dasar justifikasi terhadap pemahaman yang bias gender. </w:t>
      </w:r>
      <w:r w:rsidRPr="00EF5CE3">
        <w:rPr>
          <w:rFonts w:ascii="Times New Arabic" w:hAnsi="Times New Arabic" w:cstheme="majorBidi"/>
          <w:i/>
          <w:iCs/>
          <w:sz w:val="24"/>
          <w:szCs w:val="24"/>
        </w:rPr>
        <w:t>Kedua</w:t>
      </w:r>
      <w:r w:rsidRPr="00EF5CE3">
        <w:rPr>
          <w:rFonts w:ascii="Times New Arabic" w:hAnsi="Times New Arabic" w:cstheme="majorBidi"/>
          <w:sz w:val="24"/>
          <w:szCs w:val="24"/>
        </w:rPr>
        <w:t>, untuk mengkritisi dan memahami perbedaan konstruksi dan ekspektasi masyarakat tentang status, peran, sifat, dan tanggung jawab perempuan dan laki-laki serta menggali akar atau sumber yang menjadi dasar pola pikir, dan persepsi.</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Dengan </w:t>
      </w:r>
      <w:r w:rsidRPr="00EF5CE3">
        <w:rPr>
          <w:rFonts w:ascii="Times New Arabic" w:hAnsi="Times New Arabic" w:cstheme="majorBidi"/>
          <w:sz w:val="24"/>
          <w:szCs w:val="26"/>
        </w:rPr>
        <w:t>demikian</w:t>
      </w:r>
      <w:r w:rsidRPr="00EF5CE3">
        <w:rPr>
          <w:rFonts w:ascii="Times New Arabic" w:hAnsi="Times New Arabic" w:cstheme="majorBidi"/>
          <w:sz w:val="24"/>
          <w:szCs w:val="24"/>
        </w:rPr>
        <w:t xml:space="preserve">, kajian agama dengan perspektif gender dalam hal ini ialah untuk menggali kontribusi agama terhadap kehidupan sosial dengan memandang agama sebagai suatu problem sosial yang berkait erat dengan persoalan kemanusiaan. Menilai agama dengan perspekti tersebut tidak berarti menisbikan sifat normativitas agama, tetapi melihat agama dengan aspek historisitas. </w:t>
      </w:r>
      <w:r w:rsidRPr="00EF5CE3">
        <w:rPr>
          <w:rFonts w:ascii="Times New Arabic" w:hAnsi="Times New Arabic" w:cstheme="majorBidi"/>
          <w:sz w:val="24"/>
          <w:szCs w:val="24"/>
        </w:rPr>
        <w:lastRenderedPageBreak/>
        <w:t>Dengan membaca agama dengan gejala sosial dan peradaban yang melingkarinya.</w:t>
      </w:r>
      <w:r w:rsidRPr="00EF5CE3">
        <w:rPr>
          <w:rStyle w:val="FootnoteReference"/>
          <w:rFonts w:ascii="Times New Arabic" w:hAnsi="Times New Arabic" w:cstheme="majorBidi"/>
          <w:sz w:val="24"/>
          <w:szCs w:val="24"/>
        </w:rPr>
        <w:footnoteReference w:id="18"/>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Sebagai sebuah keyakinan yang bersifat historis, pada masa awal agama juga bersentuhan dengan problem sosio-kultural. Problem yang bersentuhan langsung dengan dinamikan masyarakat setempat, sehingga agama ikut berperan dalam berkontribusi dengan memberikan solusi alternatif. Namun berjalannya waktu yang begitu panjang agama mulai kehilangan nilai kemanusiaanya (</w:t>
      </w:r>
      <w:r w:rsidRPr="00EF5CE3">
        <w:rPr>
          <w:rFonts w:ascii="Times New Arabic" w:hAnsi="Times New Arabic" w:cstheme="majorBidi"/>
          <w:i/>
          <w:iCs/>
          <w:sz w:val="24"/>
          <w:szCs w:val="24"/>
        </w:rPr>
        <w:t>human values</w:t>
      </w:r>
      <w:r w:rsidRPr="00EF5CE3">
        <w:rPr>
          <w:rFonts w:ascii="Times New Arabic" w:hAnsi="Times New Arabic" w:cstheme="majorBidi"/>
          <w:sz w:val="24"/>
          <w:szCs w:val="24"/>
        </w:rPr>
        <w:t>), yaitu nilai kesetaraan di hadapan Tuhan yang banyak dinarasikan Al-Qur’</w:t>
      </w:r>
      <w:r w:rsidRPr="00EF5CE3">
        <w:rPr>
          <w:rFonts w:ascii="Book Antiqua" w:hAnsi="Book Antiqua" w:cstheme="majorBidi"/>
          <w:sz w:val="24"/>
          <w:szCs w:val="24"/>
        </w:rPr>
        <w:t>ā</w:t>
      </w:r>
      <w:r w:rsidRPr="00EF5CE3">
        <w:rPr>
          <w:rFonts w:ascii="Times New Arabic" w:hAnsi="Times New Arabic" w:cstheme="majorBidi"/>
          <w:sz w:val="24"/>
          <w:szCs w:val="24"/>
        </w:rPr>
        <w:t>n dan hadis nabi. Sebagaimana yang penulis kutip dari Khaled bahwa hadis lebih banyak menjadi rujukan dalam beragama.</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Tetapi pesan tersebut mulai berubah bersamaan dengan lamanya masa yang mengitari perjalanan hadis. Lebih dari itu, pesan suci yang termuat tentang kesetaraan dan pembelaan kemanusiaan terkadang dipahami sebagai perbedaan eksistensi laki-laki dan perempuan. Model keagamaan yang demikian tidak terlepas dari peran pembaca yang dilingkupi budaya patriarki. Kuatnya pengaruh budaya terhadap pembaca mempunyai dampak negatif terhadap hasil interpretasi, pada wilayah tersebut budaya mempunyai peran yang sangat signifika dalam keagamaan seorang </w:t>
      </w:r>
      <w:r w:rsidRPr="00EF5CE3">
        <w:rPr>
          <w:rFonts w:ascii="Times New Arabic" w:hAnsi="Times New Arabic" w:cstheme="majorBidi"/>
          <w:sz w:val="24"/>
          <w:szCs w:val="26"/>
        </w:rPr>
        <w:t>sehingga</w:t>
      </w:r>
      <w:r w:rsidRPr="00EF5CE3">
        <w:rPr>
          <w:rFonts w:ascii="Times New Arabic" w:hAnsi="Times New Arabic" w:cstheme="majorBidi"/>
          <w:sz w:val="24"/>
          <w:szCs w:val="24"/>
        </w:rPr>
        <w:t xml:space="preserve"> bukan tidak mungkin seorang pembaca tidak dapat membedakan antara wilayah agama, budaya, dan hasil interpretasi.</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Seorang pembaca dituntut sadar dan paham ketika membaca ajaran agama dari intervensi budaya yang melingkupi. Dimana intervensi budaya merupakan bagian terkecil dari sejarah yang melingkupi pembaca dan bukan kebenaran kongklusif bagi pembaca. Kesadaran atas sejarah pembaca adalah hal sulit, karena pembaca akan mengalami tekan dalam dirinya, dimana seorang pembaca akan </w:t>
      </w:r>
      <w:r w:rsidRPr="00EF5CE3">
        <w:rPr>
          <w:rFonts w:ascii="Times New Arabic" w:hAnsi="Times New Arabic" w:cstheme="majorBidi"/>
          <w:sz w:val="24"/>
          <w:szCs w:val="24"/>
        </w:rPr>
        <w:lastRenderedPageBreak/>
        <w:t>menemukan titik-titik kecendrungan yang harus disadari. Dengan demikian, pembaca akan menemukan kesadaran diri bahwa dirinya memiliki relasi dengan budaya yang telah menyejarah.</w:t>
      </w:r>
      <w:r w:rsidRPr="00EF5CE3">
        <w:rPr>
          <w:rStyle w:val="FootnoteReference"/>
          <w:rFonts w:ascii="Times New Arabic" w:hAnsi="Times New Arabic" w:cstheme="majorBidi"/>
          <w:sz w:val="24"/>
          <w:szCs w:val="24"/>
        </w:rPr>
        <w:footnoteReference w:id="19"/>
      </w:r>
      <w:r w:rsidRPr="00EF5CE3">
        <w:rPr>
          <w:rFonts w:ascii="Times New Arabic" w:hAnsi="Times New Arabic" w:cstheme="majorBidi"/>
          <w:sz w:val="24"/>
          <w:szCs w:val="24"/>
        </w:rPr>
        <w:t xml:space="preserve"> </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Maraknya pembacaan diskriminatif atas ajaran agama salah satu bentuk ketidak mampuan pembaca terhadap pesan agama sehingga berdampak negatif, yaitu kaburnya batas-batas antara muatan normatif dan historis. Kekaburan tersebut memberi peluang masuknya kepentingan-kepentingan politis dalam memahami ajaran agama. Sebagai sebuah ajaran yang memuat tentang norma, agama mudah dimasuki kepentingan-kepentingan politis baik pada wilayah penafsiran maupun metodologis. Kaum feminis mensinyalir adanya penetrasi budaya patriarkal dalam formalisasi agama dalam kehidupan. Dengan jarak yang begitu panjang antara sumber awal sampai pada saat ini ditemukan peran agama dan budaya yang menyudutkan kedudukan perempuan dalam berbagai segi kehidupan.</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Pembacaan di atas membutuhkan kesegaran pemikiran dalam memahami hadis misoginis sebagai usaha mewacanakan ulang relasi kemanusiaan. Dalam hal ini kesarjanaan Muslim </w:t>
      </w:r>
      <w:r w:rsidRPr="00EF5CE3">
        <w:rPr>
          <w:rFonts w:ascii="Times New Arabic" w:hAnsi="Times New Arabic" w:cstheme="majorBidi"/>
          <w:sz w:val="24"/>
          <w:szCs w:val="26"/>
        </w:rPr>
        <w:t>memberikan</w:t>
      </w:r>
      <w:r w:rsidRPr="00EF5CE3">
        <w:rPr>
          <w:rFonts w:ascii="Times New Arabic" w:hAnsi="Times New Arabic" w:cstheme="majorBidi"/>
          <w:sz w:val="24"/>
          <w:szCs w:val="24"/>
        </w:rPr>
        <w:t xml:space="preserve"> respon kritis atas adanya problematika hadis misoginis. Adapun beberapa kritik yang dibangun mempunyai epistemologi dan metode yang berbeda hal ini terkait erat dengan realitas budaya patriarki yang terdapat dalam agama dan menghasilkan produk pemahaman yang bias gender.</w:t>
      </w:r>
    </w:p>
    <w:p w:rsidR="003314D7" w:rsidRPr="00EF5CE3" w:rsidRDefault="003314D7" w:rsidP="003314D7">
      <w:pPr>
        <w:pStyle w:val="ListParagraph"/>
        <w:numPr>
          <w:ilvl w:val="0"/>
          <w:numId w:val="7"/>
        </w:numPr>
        <w:spacing w:after="0"/>
        <w:ind w:left="0" w:firstLine="720"/>
        <w:rPr>
          <w:rFonts w:ascii="Times New Arabic" w:hAnsi="Times New Arabic" w:cstheme="majorBidi"/>
          <w:sz w:val="24"/>
          <w:szCs w:val="24"/>
        </w:rPr>
      </w:pPr>
      <w:r w:rsidRPr="00EF5CE3">
        <w:rPr>
          <w:rFonts w:ascii="Times New Arabic" w:hAnsi="Times New Arabic" w:cstheme="majorBidi"/>
          <w:sz w:val="24"/>
          <w:szCs w:val="24"/>
        </w:rPr>
        <w:t>Dasar Teologi dalam Memahami Hadis</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Landasan teologis ialah suatu acuan untuk menilai kedudukan laki-laki dan perempuan dalam kepustakaan Islam yang terdapat dalam al-Qur’</w:t>
      </w:r>
      <w:r w:rsidRPr="00EF5CE3">
        <w:rPr>
          <w:rFonts w:ascii="Book Antiqua" w:hAnsi="Book Antiqua" w:cstheme="majorBidi"/>
          <w:sz w:val="24"/>
          <w:szCs w:val="24"/>
          <w:lang w:val="id-ID"/>
        </w:rPr>
        <w:t>ā</w:t>
      </w:r>
      <w:r w:rsidRPr="00EF5CE3">
        <w:rPr>
          <w:rFonts w:ascii="Times New Arabic" w:hAnsi="Times New Arabic" w:cstheme="majorBidi"/>
          <w:sz w:val="24"/>
          <w:szCs w:val="24"/>
          <w:lang w:val="id-ID"/>
        </w:rPr>
        <w:t xml:space="preserve">n ataupun hadis. Dalam pandangan Riffah, secara normatif kedudukan laki-laki dan perempuan pada dasarnya </w:t>
      </w:r>
      <w:r w:rsidRPr="00EF5CE3">
        <w:rPr>
          <w:rFonts w:ascii="Times New Arabic" w:hAnsi="Times New Arabic" w:cstheme="majorBidi"/>
          <w:sz w:val="24"/>
          <w:szCs w:val="24"/>
          <w:lang w:val="id-ID"/>
        </w:rPr>
        <w:lastRenderedPageBreak/>
        <w:t>sama, meskipun secara biologis dan perbedaan lainnya.</w:t>
      </w:r>
      <w:r w:rsidRPr="00EF5CE3">
        <w:rPr>
          <w:rStyle w:val="FootnoteReference"/>
          <w:rFonts w:ascii="Times New Arabic" w:hAnsi="Times New Arabic" w:cstheme="majorBidi"/>
          <w:sz w:val="24"/>
          <w:szCs w:val="24"/>
          <w:lang w:val="id-ID"/>
        </w:rPr>
        <w:footnoteReference w:id="20"/>
      </w:r>
      <w:r w:rsidRPr="00EF5CE3">
        <w:rPr>
          <w:rFonts w:ascii="Times New Arabic" w:hAnsi="Times New Arabic" w:cstheme="majorBidi"/>
          <w:sz w:val="24"/>
          <w:szCs w:val="24"/>
          <w:lang w:val="id-ID"/>
        </w:rPr>
        <w:t xml:space="preserve"> Lebih lanjut Riffat menyatakan secara tegas tidak ada ayat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 xml:space="preserve">n </w:t>
      </w:r>
      <w:r w:rsidRPr="00EF5CE3">
        <w:rPr>
          <w:rFonts w:ascii="Times New Arabic" w:hAnsi="Times New Arabic" w:cstheme="majorBidi"/>
          <w:sz w:val="24"/>
          <w:szCs w:val="24"/>
          <w:lang w:val="id-ID"/>
        </w:rPr>
        <w:t xml:space="preserve">yang menjelaskan bahwa Hawa diciptakan dari Adama. Karena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 xml:space="preserve">n </w:t>
      </w:r>
      <w:r w:rsidRPr="00EF5CE3">
        <w:rPr>
          <w:rFonts w:ascii="Times New Arabic" w:hAnsi="Times New Arabic" w:cstheme="majorBidi"/>
          <w:sz w:val="24"/>
          <w:szCs w:val="24"/>
          <w:lang w:val="id-ID"/>
        </w:rPr>
        <w:t>menarasikan penciptaan manusia pada tiga term, yaitu insan, basyar dan nas.</w:t>
      </w:r>
      <w:r w:rsidRPr="00EF5CE3">
        <w:rPr>
          <w:rStyle w:val="FootnoteReference"/>
          <w:rFonts w:ascii="Times New Arabic" w:hAnsi="Times New Arabic" w:cstheme="majorBidi"/>
          <w:sz w:val="24"/>
          <w:szCs w:val="24"/>
          <w:lang w:val="id-ID"/>
        </w:rPr>
        <w:footnoteReference w:id="21"/>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 xml:space="preserve">Adapun kata Adam dalam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 xml:space="preserve">n </w:t>
      </w:r>
      <w:r w:rsidRPr="00EF5CE3">
        <w:rPr>
          <w:rFonts w:ascii="Times New Arabic" w:hAnsi="Times New Arabic" w:cstheme="majorBidi"/>
          <w:sz w:val="24"/>
          <w:szCs w:val="24"/>
          <w:lang w:val="id-ID"/>
        </w:rPr>
        <w:t xml:space="preserve">digunakan secara selektif dan mengacu pada manusia yang sadar didi, berpengetahuan dan otonom secara moral. Namun pada sisi lain, berkembangnya penafasiran ayat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 xml:space="preserve">n </w:t>
      </w:r>
      <w:r w:rsidRPr="00EF5CE3">
        <w:rPr>
          <w:rFonts w:ascii="Times New Arabic" w:hAnsi="Times New Arabic" w:cstheme="majorBidi"/>
          <w:sz w:val="24"/>
          <w:szCs w:val="24"/>
          <w:lang w:val="id-ID"/>
        </w:rPr>
        <w:t xml:space="preserve">dengan menggunakan hadis misoginis tidak lantas harus disingkirkan. Dalam hal ini, Riffat berpendapat bahwa meskipun secara eksistensi hadis-hadis tersebut terdapat dalam kitab </w:t>
      </w:r>
      <w:r w:rsidRPr="00EF5CE3">
        <w:rPr>
          <w:rFonts w:ascii="Times New Arabic" w:hAnsi="Times New Arabic" w:cstheme="majorBidi"/>
          <w:i/>
          <w:iCs/>
          <w:sz w:val="24"/>
          <w:szCs w:val="24"/>
          <w:lang w:val="id-ID"/>
        </w:rPr>
        <w:t>shahihain</w:t>
      </w:r>
      <w:r w:rsidRPr="00EF5CE3">
        <w:rPr>
          <w:rFonts w:ascii="Times New Arabic" w:hAnsi="Times New Arabic" w:cstheme="majorBidi"/>
          <w:sz w:val="24"/>
          <w:szCs w:val="24"/>
          <w:lang w:val="id-ID"/>
        </w:rPr>
        <w:t xml:space="preserve"> dan memiliki otoritas setelah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n</w:t>
      </w:r>
      <w:r w:rsidRPr="00EF5CE3">
        <w:rPr>
          <w:rFonts w:ascii="Times New Arabic" w:hAnsi="Times New Arabic" w:cstheme="majorBidi"/>
          <w:sz w:val="24"/>
          <w:szCs w:val="24"/>
          <w:lang w:val="id-ID"/>
        </w:rPr>
        <w:t xml:space="preserve"> tidak lantas harus dibenarkan. Penelitian atas akar kemunculan hadis tersebut harus diteliti, karena sejarah hadis yang begitu panjang tidak menutup kemungkinan adanya asimilasi kebudayaan antara Islam dan Kristen, sebagaimana ditegaskan oleh Riffat:</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 xml:space="preserve">Sekalipun cerita Gnesis 2 mengenai penciptaan perempuan diterima oleh semua orang Islam, tetapi sulit dipercaya bahwa ia masauk ke dalam tradisi Islam secara langsung, karena sedikit sekali orang muslim membaca Injil. Lebih mungkin bahwa ia menjadi bagian dari warisan kaum muslim melalui asimilasi dalam kepustakaan hadis, yang dengan berbagai cara telah menjadi lensa untuk menafsirkan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 xml:space="preserve">n </w:t>
      </w:r>
      <w:r w:rsidRPr="00EF5CE3">
        <w:rPr>
          <w:rFonts w:ascii="Times New Arabic" w:hAnsi="Times New Arabic" w:cstheme="majorBidi"/>
          <w:sz w:val="24"/>
          <w:szCs w:val="24"/>
          <w:lang w:val="id-ID"/>
        </w:rPr>
        <w:t>sejak abad pertama</w:t>
      </w:r>
      <w:r w:rsidRPr="00EF5CE3">
        <w:rPr>
          <w:rStyle w:val="FootnoteReference"/>
          <w:rFonts w:ascii="Times New Arabic" w:hAnsi="Times New Arabic" w:cstheme="majorBidi"/>
          <w:sz w:val="24"/>
          <w:szCs w:val="24"/>
        </w:rPr>
        <w:footnoteReference w:id="22"/>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lang w:val="id-ID"/>
        </w:rPr>
        <w:t xml:space="preserve">Luasanya kepustakaan hadis yang dapat dipastikan hampir terdapat dalam bagian dari ilmu keislaman, seperti tafsir, fiqh, sejarah dan lain sebagainya menjadikan posisi sebuah hadis menjadi samar. </w:t>
      </w:r>
      <w:r w:rsidRPr="00EF5CE3">
        <w:rPr>
          <w:rFonts w:ascii="Times New Arabic" w:hAnsi="Times New Arabic" w:cstheme="majorBidi"/>
          <w:sz w:val="24"/>
          <w:szCs w:val="24"/>
        </w:rPr>
        <w:t xml:space="preserve">Dengan bahasa sederhana bahwa beredarnya hadis di berbagai keilmuan Islam telah mendistorsi kandungan hadis itu </w:t>
      </w:r>
      <w:r w:rsidRPr="00EF5CE3">
        <w:rPr>
          <w:rFonts w:ascii="Times New Arabic" w:hAnsi="Times New Arabic" w:cstheme="majorBidi"/>
          <w:sz w:val="24"/>
          <w:szCs w:val="24"/>
        </w:rPr>
        <w:lastRenderedPageBreak/>
        <w:t>sendiri. Dalam pandangan Riffat para pengkaji selanjutnya lebih melihat hadis-hadis tersebut dalam bentuk potongan dibandingkan harus merujuk pada sumber aslinya, sehingga perkembangan pemahaman diskriminasi terus terpelihara.</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Secara otoritatif, kedudukan hadis berada di bawah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n</w:t>
      </w:r>
      <w:r w:rsidRPr="00EF5CE3">
        <w:rPr>
          <w:rFonts w:ascii="Times New Arabic" w:hAnsi="Times New Arabic" w:cstheme="majorBidi"/>
          <w:sz w:val="24"/>
          <w:szCs w:val="24"/>
        </w:rPr>
        <w:t xml:space="preserve">. Meskipun hadis bagian dari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n</w:t>
      </w:r>
      <w:r w:rsidRPr="00EF5CE3">
        <w:rPr>
          <w:rFonts w:ascii="Times New Arabic" w:hAnsi="Times New Arabic" w:cstheme="majorBidi"/>
          <w:i/>
          <w:iCs/>
          <w:sz w:val="24"/>
          <w:szCs w:val="24"/>
        </w:rPr>
        <w:t xml:space="preserve">, </w:t>
      </w:r>
      <w:r w:rsidRPr="00EF5CE3">
        <w:rPr>
          <w:rFonts w:ascii="Times New Arabic" w:hAnsi="Times New Arabic" w:cstheme="majorBidi"/>
          <w:sz w:val="24"/>
          <w:szCs w:val="24"/>
        </w:rPr>
        <w:t xml:space="preserve">namun menjadikan hadis sebagai rujukan utama tanpa harus melihat nilai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n</w:t>
      </w:r>
      <w:r w:rsidRPr="00EF5CE3">
        <w:rPr>
          <w:rFonts w:ascii="Times New Arabic" w:hAnsi="Times New Arabic" w:cstheme="majorBidi"/>
          <w:sz w:val="24"/>
          <w:szCs w:val="24"/>
        </w:rPr>
        <w:t xml:space="preserve"> adalah bagian yang tergesa-gesa. Oleh sebab itu, Riffat menyarakan bahwa pembaca harus membangun berpegang pada teologi penciptaan dalam memahami hadis misoginis, yaitu bagaimana </w:t>
      </w:r>
      <w:r w:rsidRPr="00EF5CE3">
        <w:rPr>
          <w:rFonts w:ascii="Times New Arabic" w:hAnsi="Times New Arabic" w:cstheme="majorBidi"/>
          <w:i/>
          <w:iCs/>
          <w:sz w:val="24"/>
          <w:szCs w:val="24"/>
          <w:lang w:val="id-ID"/>
        </w:rPr>
        <w:t>al-Qur’</w:t>
      </w:r>
      <w:r w:rsidRPr="00EF5CE3">
        <w:rPr>
          <w:rFonts w:ascii="Book Antiqua" w:hAnsi="Book Antiqua" w:cstheme="majorBidi"/>
          <w:i/>
          <w:iCs/>
          <w:sz w:val="24"/>
          <w:szCs w:val="24"/>
          <w:lang w:val="id-ID"/>
        </w:rPr>
        <w:t>ā</w:t>
      </w:r>
      <w:r w:rsidRPr="00EF5CE3">
        <w:rPr>
          <w:rFonts w:ascii="Times New Arabic" w:hAnsi="Times New Arabic" w:cstheme="majorBidi"/>
          <w:i/>
          <w:iCs/>
          <w:sz w:val="24"/>
          <w:szCs w:val="24"/>
          <w:lang w:val="id-ID"/>
        </w:rPr>
        <w:t>n</w:t>
      </w:r>
      <w:r w:rsidRPr="00EF5CE3">
        <w:rPr>
          <w:rFonts w:ascii="Times New Arabic" w:hAnsi="Times New Arabic" w:cstheme="majorBidi"/>
          <w:sz w:val="24"/>
          <w:szCs w:val="24"/>
        </w:rPr>
        <w:t xml:space="preserve"> menarasikan manusia dan memulyakan manusia dari tingkat derajat bukan pada biologisnya. </w:t>
      </w:r>
    </w:p>
    <w:p w:rsidR="003314D7" w:rsidRPr="00EF5CE3" w:rsidRDefault="003314D7" w:rsidP="003314D7">
      <w:pPr>
        <w:pStyle w:val="ListParagraph"/>
        <w:numPr>
          <w:ilvl w:val="0"/>
          <w:numId w:val="7"/>
        </w:numPr>
        <w:spacing w:after="0"/>
        <w:ind w:left="0" w:firstLine="720"/>
        <w:rPr>
          <w:rFonts w:ascii="Times New Arabic" w:hAnsi="Times New Arabic" w:cstheme="majorBidi"/>
          <w:sz w:val="24"/>
          <w:szCs w:val="24"/>
        </w:rPr>
      </w:pPr>
      <w:r w:rsidRPr="00EF5CE3">
        <w:rPr>
          <w:rFonts w:ascii="Times New Arabic" w:hAnsi="Times New Arabic" w:cstheme="majorBidi"/>
          <w:sz w:val="24"/>
          <w:szCs w:val="24"/>
        </w:rPr>
        <w:t>Menyoal Ideologi dalam Memahami Hadis</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Dalam hal ini pengaruh ideologi dimaksudkan untuk menjelaskan adanya konstruksi bias gender dalam memahami hadis misoginis. Pada wilayah tersebut pemahaman dan interpretasi hadis misoginis banyak dipengaruhi oleh kosnstruksi budaya patriarki, budaya yang menilai peran laki-laki lebih dominan dibandingkan perempuan. Pemahaman dengan model demikian telah memproduksi interpretasi bias gender yang pada akhirnya menutup akses perempuan dalam mengaktualisasikan dirinya di wilayah strategis.</w:t>
      </w:r>
      <w:r w:rsidRPr="00EF5CE3">
        <w:rPr>
          <w:rStyle w:val="FootnoteReference"/>
          <w:rFonts w:ascii="Times New Arabic" w:hAnsi="Times New Arabic" w:cstheme="majorBidi"/>
          <w:sz w:val="24"/>
          <w:szCs w:val="24"/>
          <w:lang w:val="id-ID"/>
        </w:rPr>
        <w:t xml:space="preserve"> </w:t>
      </w:r>
      <w:r w:rsidRPr="00EF5CE3">
        <w:rPr>
          <w:rStyle w:val="FootnoteReference"/>
          <w:rFonts w:ascii="Times New Arabic" w:hAnsi="Times New Arabic" w:cstheme="majorBidi"/>
          <w:sz w:val="24"/>
          <w:szCs w:val="24"/>
          <w:lang w:val="id-ID"/>
        </w:rPr>
        <w:footnoteReference w:id="23"/>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 xml:space="preserve">Budaya patriarki yang berkembang di masyarakat berpotensi menghasilkan pemahaman keagamaan yang bias gender. Budaya diskriminasi tersebut tidak hanya dilakukan oleh elit agama yang memiliki kewenangan dalam memberikan fatwa keagamaan, tetapi bisa juga dari elemenen masyarakat yang sudah mempercayai tafsir keagaman sebagai sebuah kodrat yang harus ditaati. Dalam kasus tertentu seorang suami dapat mengatur roda kehidupan dengan sepenuhnya, karena dianggap telah mendapat mandat dari Tuhan </w:t>
      </w:r>
      <w:r w:rsidRPr="00EF5CE3">
        <w:rPr>
          <w:rFonts w:ascii="Times New Arabic" w:hAnsi="Times New Arabic" w:cstheme="majorBidi"/>
          <w:sz w:val="24"/>
          <w:szCs w:val="24"/>
          <w:lang w:val="id-ID"/>
        </w:rPr>
        <w:lastRenderedPageBreak/>
        <w:t>lewat teks keagamaan. Oleh sebab itu, peran suami lebih kuat dibandingkan istri.</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Para pemangku otoritas yang bertugas memahami ajaran agama tidak bersedia untuk melakukan tugas-tugas mendifinisikan status perempuan secara ontologis, teologis, sosiologis, dan eskatologi.</w:t>
      </w:r>
      <w:r w:rsidRPr="00EF5CE3">
        <w:rPr>
          <w:rStyle w:val="FootnoteReference"/>
          <w:rFonts w:ascii="Times New Arabic" w:hAnsi="Times New Arabic" w:cstheme="majorBidi"/>
          <w:sz w:val="24"/>
          <w:szCs w:val="24"/>
        </w:rPr>
        <w:footnoteReference w:id="24"/>
      </w:r>
      <w:r w:rsidRPr="00EF5CE3">
        <w:rPr>
          <w:rFonts w:ascii="Times New Arabic" w:hAnsi="Times New Arabic" w:cstheme="majorBidi"/>
          <w:sz w:val="24"/>
          <w:szCs w:val="24"/>
          <w:lang w:val="id-ID"/>
        </w:rPr>
        <w:t xml:space="preserve"> Dengan demikian, dibutuhkan rekonstruksi pemahaman tentang perempuan dalam ajaran agama dengan paham teologi sebagai kritik ideologi dalam memhami hadis misoginis. </w:t>
      </w:r>
      <w:r w:rsidRPr="00EF5CE3">
        <w:rPr>
          <w:rFonts w:ascii="Times New Arabic" w:hAnsi="Times New Arabic" w:cstheme="majorBidi"/>
          <w:sz w:val="24"/>
          <w:szCs w:val="24"/>
        </w:rPr>
        <w:t xml:space="preserve">Adanya ideologi patriaki beragangkat dari budaya yang dilegitimasi dengan pesan agama. Hal tersebut </w:t>
      </w:r>
      <w:r w:rsidRPr="00EF5CE3">
        <w:rPr>
          <w:rFonts w:ascii="Times New Arabic" w:hAnsi="Times New Arabic" w:cstheme="majorBidi"/>
          <w:sz w:val="24"/>
          <w:szCs w:val="24"/>
          <w:lang w:val="id-ID"/>
        </w:rPr>
        <w:t>berdampak negative terhadap perempuan</w:t>
      </w:r>
      <w:r w:rsidRPr="00EF5CE3">
        <w:rPr>
          <w:rFonts w:ascii="Times New Arabic" w:hAnsi="Times New Arabic" w:cstheme="majorBidi"/>
          <w:sz w:val="24"/>
          <w:szCs w:val="24"/>
        </w:rPr>
        <w:t>, dimana pemahaman tersebut menjadi ideologi yang dianggap sebagai ajaran agama</w:t>
      </w:r>
      <w:r w:rsidRPr="00EF5CE3">
        <w:rPr>
          <w:rFonts w:ascii="Times New Arabic" w:hAnsi="Times New Arabic" w:cstheme="majorBidi"/>
          <w:sz w:val="24"/>
          <w:szCs w:val="24"/>
          <w:lang w:val="id-ID"/>
        </w:rPr>
        <w:t>. Sehingga perlakuan tersebut berlandasan teologis yang memuat kecendrungan-kecendrungan patriarki dalam tradisi agama. Oleh sebab itu, sehingga ditubuhkan pembacaan ulang terhadap teologi patriarki dan tugas tersebut tidak hanya bagi perempuan tetapi para laki-laki mempunyai peran dan tanggung jawab untuk merekonstruk pemahaman bias gender.</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Kuatnya relasi agama terhadap budaya patriarki berdapak pada pemaham keagamaan, sehingga relasi tersebut menjadi ideologi dalam mehamai agama. Adanya hal tersebut harus disikapi dengan kritis, Mernissi menyarankan kritik histori untuk membuktikan paham keagamaan, yatiu harus melihat lingkar pembacaan agama pada masing-masing masa, sehingga dapat diketahui penyebab terjadinya interpretasi bias gender.</w:t>
      </w:r>
      <w:r w:rsidRPr="00EF5CE3">
        <w:rPr>
          <w:rStyle w:val="FootnoteReference"/>
          <w:rFonts w:ascii="Times New Arabic" w:hAnsi="Times New Arabic" w:cstheme="majorBidi"/>
          <w:sz w:val="24"/>
          <w:szCs w:val="24"/>
        </w:rPr>
        <w:footnoteReference w:id="25"/>
      </w:r>
      <w:r w:rsidRPr="00EF5CE3">
        <w:rPr>
          <w:rFonts w:ascii="Times New Arabic" w:hAnsi="Times New Arabic" w:cstheme="majorBidi"/>
          <w:sz w:val="24"/>
          <w:szCs w:val="24"/>
          <w:lang w:val="id-ID"/>
        </w:rPr>
        <w:t xml:space="preserve"> </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 xml:space="preserve">Dalam melakukan kritik terhadap perjalanan paham keagamaan seorang harus mempunyai sikap koperatif, yaitu sikap yang meneliti perjalanan tersebut secara komprehensif. Selain itu, pembaca harus membaca pesan agama apakah ajaran tersebut </w:t>
      </w:r>
      <w:r w:rsidRPr="00EF5CE3">
        <w:rPr>
          <w:rFonts w:ascii="Times New Arabic" w:hAnsi="Times New Arabic" w:cstheme="majorBidi"/>
          <w:sz w:val="24"/>
          <w:szCs w:val="24"/>
          <w:lang w:val="id-ID"/>
        </w:rPr>
        <w:lastRenderedPageBreak/>
        <w:t>bersifat hakiki atau analogi karena agama memiliki keragama bahasa yang tidak dapat dijangkau tanpa kaidah yang benar.</w:t>
      </w:r>
      <w:r w:rsidRPr="00EF5CE3">
        <w:rPr>
          <w:rStyle w:val="FootnoteReference"/>
          <w:rFonts w:ascii="Times New Arabic" w:hAnsi="Times New Arabic" w:cstheme="majorBidi"/>
          <w:sz w:val="24"/>
          <w:szCs w:val="24"/>
        </w:rPr>
        <w:footnoteReference w:id="26"/>
      </w:r>
    </w:p>
    <w:p w:rsidR="003314D7" w:rsidRPr="00EF5CE3" w:rsidRDefault="003314D7" w:rsidP="003314D7">
      <w:pPr>
        <w:pStyle w:val="ListParagraph"/>
        <w:numPr>
          <w:ilvl w:val="0"/>
          <w:numId w:val="7"/>
        </w:numPr>
        <w:spacing w:after="0"/>
        <w:ind w:left="0" w:firstLine="720"/>
        <w:rPr>
          <w:rFonts w:ascii="Times New Arabic" w:hAnsi="Times New Arabic" w:cstheme="majorBidi"/>
          <w:sz w:val="24"/>
          <w:szCs w:val="24"/>
        </w:rPr>
      </w:pPr>
      <w:r w:rsidRPr="00EF5CE3">
        <w:rPr>
          <w:rFonts w:ascii="Times New Arabic" w:hAnsi="Times New Arabic" w:cstheme="majorBidi"/>
          <w:sz w:val="24"/>
          <w:szCs w:val="24"/>
        </w:rPr>
        <w:t>Validitas Epistemologi dalam Memahami Hadis</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Berkembangnya paham agama yang bias gender adalah rangkaian dari budaya patriarki yang telah lama berkembang di kalangan umat Muslim. Penyederhanaan atas paham keagamaan berkaitan erat dengan masalah otoritas, dalam hal ini para elit agama mempunyai hak untuk menyederhanakan paham keagamaan dan diyakini telah memperoleh mandat teks keagamaan. Adanya hal tersebut akan mendistorsi teks-teks keagamaan, implikasinya ialah produk pemahaman akan diyakini sebagai teks agama itu sendiri. Pada wilayah ini, model pemahaman tersebut menjadi problematik. Dalam pandangan Khaled M. Abou el-Fadl semakin orang menekankan kemurnian, kesederhanaan, dan kesatuan, semakin ditolak keragaman, kompleksitas, dan perbedaan, dan semakin kuat otoritarianisme keagamaan.</w:t>
      </w:r>
      <w:r w:rsidRPr="00EF5CE3">
        <w:rPr>
          <w:rStyle w:val="FootnoteReference"/>
          <w:rFonts w:ascii="Times New Arabic" w:hAnsi="Times New Arabic" w:cstheme="majorBidi"/>
          <w:sz w:val="24"/>
          <w:szCs w:val="24"/>
          <w:lang w:val="id-ID"/>
        </w:rPr>
        <w:footnoteReference w:id="27"/>
      </w:r>
      <w:r w:rsidRPr="00EF5CE3">
        <w:rPr>
          <w:rFonts w:ascii="Times New Arabic" w:hAnsi="Times New Arabic" w:cstheme="majorBidi"/>
          <w:sz w:val="24"/>
          <w:szCs w:val="24"/>
          <w:lang w:val="id-ID"/>
        </w:rPr>
        <w:t xml:space="preserve"> </w:t>
      </w:r>
    </w:p>
    <w:p w:rsidR="003314D7" w:rsidRPr="00EF5CE3" w:rsidRDefault="003314D7" w:rsidP="003314D7">
      <w:pPr>
        <w:spacing w:after="0"/>
        <w:ind w:firstLine="720"/>
        <w:jc w:val="both"/>
        <w:rPr>
          <w:rFonts w:ascii="Times New Arabic" w:hAnsi="Times New Arabic" w:cstheme="majorBidi"/>
          <w:sz w:val="24"/>
          <w:szCs w:val="24"/>
          <w:lang w:val="fr-FR"/>
        </w:rPr>
      </w:pPr>
      <w:r w:rsidRPr="00EF5CE3">
        <w:rPr>
          <w:rFonts w:ascii="Times New Arabic" w:hAnsi="Times New Arabic" w:cstheme="majorBidi"/>
          <w:sz w:val="24"/>
          <w:szCs w:val="24"/>
          <w:lang w:val="id-ID"/>
        </w:rPr>
        <w:t xml:space="preserve">Dengan demikian, secara epistemologi terdapat adanya hegemoni pemahaman atas teks-teks keagamaan yang dilakukan oleh salah satu gender dalam usaha menguatkan posisi tertentu. Pada posisi tersebut teks keagamaan dipahami secara tekstual-dogmatik, yaitu teks hanya dipahami dengan memperhatikan petunjuk bahasa dan rangkaian kalimat yang dihadapi oleh pembaca tanpa menilai dan memperhatikan konteks terbentuknya teks keagamaan. </w:t>
      </w:r>
      <w:r w:rsidRPr="00EF5CE3">
        <w:rPr>
          <w:rFonts w:ascii="Times New Arabic" w:hAnsi="Times New Arabic" w:cstheme="majorBidi"/>
          <w:sz w:val="24"/>
          <w:szCs w:val="24"/>
          <w:lang w:val="fr-FR"/>
        </w:rPr>
        <w:t xml:space="preserve">Selain itu, pemahaman secara tekstualis juga dipengaruhi oleh interpretasi-interpretasi pendahulunya, dimana interpretasi tersebut membicarakan tentang hal serupa. Lebih jauh, </w:t>
      </w:r>
      <w:r w:rsidRPr="00EF5CE3">
        <w:rPr>
          <w:rFonts w:ascii="Times New Arabic" w:hAnsi="Times New Arabic" w:cstheme="majorBidi"/>
          <w:sz w:val="24"/>
          <w:szCs w:val="24"/>
          <w:lang w:val="fr-FR"/>
        </w:rPr>
        <w:lastRenderedPageBreak/>
        <w:t>Pemahaman dengan model demikian dianggap dan diyakini sebagai ajaran agama yang kebenarannya dianggap final tanpa bisa dikritik bahkan dirubah.</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lang w:val="fr-FR"/>
        </w:rPr>
        <w:t xml:space="preserve">Model pemahaman di atas mengisyaratkan adanya problem penggalian makna yang </w:t>
      </w:r>
      <w:r w:rsidRPr="00EF5CE3">
        <w:rPr>
          <w:rFonts w:ascii="Times New Arabic" w:hAnsi="Times New Arabic" w:cstheme="majorBidi"/>
          <w:sz w:val="24"/>
          <w:szCs w:val="24"/>
          <w:lang w:val="id-ID"/>
        </w:rPr>
        <w:t>dilakukan</w:t>
      </w:r>
      <w:r w:rsidRPr="00EF5CE3">
        <w:rPr>
          <w:rFonts w:ascii="Times New Arabic" w:hAnsi="Times New Arabic" w:cstheme="majorBidi"/>
          <w:sz w:val="24"/>
          <w:szCs w:val="24"/>
          <w:lang w:val="fr-FR"/>
        </w:rPr>
        <w:t xml:space="preserve"> oleh pembaca, yaitu pembaca telah memaksa teks untuk mengikuti kehendaknya dalam usaha menguatkan posisi gender. Pada dasarnya pemahaman ada sebuah proses penggalian makna teks. Pembaca berusaha untuk menggali maksud yang akan disampaikan oleh pengarang melalui media teks. Teks bersifat polisemik atau terbuka untuk dibaca dan dipahami dengan cara beragam, sehingga memberi peluang pada pembaca untuk menggali lebih dalam makna yang akan disampaikan teks.</w:t>
      </w:r>
      <w:r w:rsidRPr="00EF5CE3">
        <w:rPr>
          <w:rStyle w:val="FootnoteReference"/>
          <w:rFonts w:ascii="Times New Arabic" w:hAnsi="Times New Arabic" w:cstheme="majorBidi"/>
          <w:sz w:val="24"/>
          <w:szCs w:val="24"/>
          <w:lang w:val="fr-FR"/>
        </w:rPr>
        <w:footnoteReference w:id="28"/>
      </w:r>
      <w:r w:rsidRPr="00EF5CE3">
        <w:rPr>
          <w:rFonts w:ascii="Times New Arabic" w:hAnsi="Times New Arabic" w:cstheme="majorBidi"/>
          <w:sz w:val="24"/>
          <w:szCs w:val="24"/>
          <w:lang w:val="fr-FR"/>
        </w:rPr>
        <w:t xml:space="preserve"> Termasuk teks-teks keagamaan seperti al-Qur’</w:t>
      </w:r>
      <w:r w:rsidRPr="00EF5CE3">
        <w:rPr>
          <w:rFonts w:ascii="Book Antiqua" w:hAnsi="Book Antiqua" w:cstheme="majorBidi"/>
          <w:sz w:val="24"/>
          <w:szCs w:val="24"/>
          <w:lang w:val="fr-FR"/>
        </w:rPr>
        <w:t>ā</w:t>
      </w:r>
      <w:r w:rsidRPr="00EF5CE3">
        <w:rPr>
          <w:rFonts w:ascii="Times New Arabic" w:hAnsi="Times New Arabic" w:cstheme="majorBidi"/>
          <w:sz w:val="24"/>
          <w:szCs w:val="24"/>
          <w:lang w:val="fr-FR"/>
        </w:rPr>
        <w:t>n dan hadis. al-Qur’</w:t>
      </w:r>
      <w:r w:rsidRPr="00EF5CE3">
        <w:rPr>
          <w:rFonts w:ascii="Book Antiqua" w:hAnsi="Book Antiqua" w:cstheme="majorBidi"/>
          <w:sz w:val="24"/>
          <w:szCs w:val="24"/>
          <w:lang w:val="fr-FR"/>
        </w:rPr>
        <w:t>ā</w:t>
      </w:r>
      <w:r w:rsidRPr="00EF5CE3">
        <w:rPr>
          <w:rFonts w:ascii="Times New Arabic" w:hAnsi="Times New Arabic" w:cstheme="majorBidi"/>
          <w:sz w:val="24"/>
          <w:szCs w:val="24"/>
          <w:lang w:val="fr-FR"/>
        </w:rPr>
        <w:t xml:space="preserve">n dan hadis mempunyai nilai normatif pada satu sisi dan historis pada sisi yang lain. </w:t>
      </w:r>
      <w:r w:rsidRPr="00EF5CE3">
        <w:rPr>
          <w:rFonts w:ascii="Times New Arabic" w:hAnsi="Times New Arabic" w:cstheme="majorBidi"/>
          <w:sz w:val="24"/>
          <w:szCs w:val="24"/>
        </w:rPr>
        <w:t xml:space="preserve">Dalam memahami teks </w:t>
      </w:r>
      <w:r w:rsidRPr="00EF5CE3">
        <w:rPr>
          <w:rFonts w:ascii="Times New Arabic" w:hAnsi="Times New Arabic" w:cstheme="majorBidi"/>
          <w:sz w:val="24"/>
          <w:szCs w:val="24"/>
          <w:lang w:val="id-ID"/>
        </w:rPr>
        <w:t>tersebut</w:t>
      </w:r>
      <w:r w:rsidRPr="00EF5CE3">
        <w:rPr>
          <w:rFonts w:ascii="Times New Arabic" w:hAnsi="Times New Arabic" w:cstheme="majorBidi"/>
          <w:sz w:val="24"/>
          <w:szCs w:val="24"/>
        </w:rPr>
        <w:t xml:space="preserve"> pembaca harus meneliti dan memperhatikan aspek-aspek sosial kulturan ketikan teks tersebut disabdakan.</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Pembacaan yang dilakukan oleh agen dalam memahami pesan agama banyak dipengaruhi oleh kondisi sosial, sehingga apabila konteks pembacaan agama dalam ruang patraiarki bisa dipastikan akan menghasilkan pesan diskriminasi gender.</w:t>
      </w:r>
      <w:r w:rsidRPr="00EF5CE3">
        <w:rPr>
          <w:rStyle w:val="FootnoteReference"/>
          <w:rFonts w:ascii="Times New Arabic" w:hAnsi="Times New Arabic" w:cstheme="majorBidi"/>
          <w:sz w:val="24"/>
          <w:szCs w:val="24"/>
          <w:lang w:val="fr-FR"/>
        </w:rPr>
        <w:footnoteReference w:id="29"/>
      </w:r>
      <w:r w:rsidRPr="00EF5CE3">
        <w:rPr>
          <w:rFonts w:ascii="Times New Arabic" w:hAnsi="Times New Arabic" w:cstheme="majorBidi"/>
          <w:sz w:val="24"/>
          <w:szCs w:val="24"/>
        </w:rPr>
        <w:t xml:space="preserve"> Dengan demikian, butuhnya sikap selektif bagi para pembaca dengan memperhatikan </w:t>
      </w:r>
      <w:r w:rsidRPr="00EF5CE3">
        <w:rPr>
          <w:rFonts w:ascii="Times New Arabic" w:hAnsi="Times New Arabic" w:cstheme="majorBidi"/>
          <w:sz w:val="24"/>
          <w:szCs w:val="24"/>
          <w:lang w:val="id-ID"/>
        </w:rPr>
        <w:t>makna</w:t>
      </w:r>
      <w:r w:rsidRPr="00EF5CE3">
        <w:rPr>
          <w:rFonts w:ascii="Times New Arabic" w:hAnsi="Times New Arabic" w:cstheme="majorBidi"/>
          <w:sz w:val="24"/>
          <w:szCs w:val="24"/>
        </w:rPr>
        <w:t xml:space="preserve"> dasar yang terdapat dalam teks agama, yaitu makna awal yang diharapkan seorang pengarang. Makna tersebut dapat ditemukan dengan mencermati  dan mempertimbangkan aspek-aspke yang terkati dengan teks. Pada wilayah tersebut terjadi negosiasi makna oleh pembaca terhadap teks agama. Nashr Hamid menegaskan, bahwa kinerja akal sebagai media analisa tidaklah berarti menafikan otentitas teks agama, tetapi akal dan </w:t>
      </w:r>
      <w:r w:rsidRPr="00EF5CE3">
        <w:rPr>
          <w:rFonts w:ascii="Times New Arabic" w:hAnsi="Times New Arabic" w:cstheme="majorBidi"/>
          <w:sz w:val="24"/>
          <w:szCs w:val="24"/>
          <w:lang w:val="id-ID"/>
        </w:rPr>
        <w:t>teks</w:t>
      </w:r>
      <w:r w:rsidRPr="00EF5CE3">
        <w:rPr>
          <w:rFonts w:ascii="Times New Arabic" w:hAnsi="Times New Arabic" w:cstheme="majorBidi"/>
          <w:sz w:val="24"/>
          <w:szCs w:val="24"/>
        </w:rPr>
        <w:t xml:space="preserve"> </w:t>
      </w:r>
      <w:r w:rsidRPr="00EF5CE3">
        <w:rPr>
          <w:rFonts w:ascii="Times New Arabic" w:hAnsi="Times New Arabic" w:cstheme="majorBidi"/>
          <w:sz w:val="24"/>
          <w:szCs w:val="24"/>
        </w:rPr>
        <w:lastRenderedPageBreak/>
        <w:t>bernegosiasi untuk menemukan makna yang akan diambil sesuai dengan perkembangan, keduanya saling membuka diri dan menerima satu sama lainnya.</w:t>
      </w:r>
      <w:r w:rsidRPr="00EF5CE3">
        <w:rPr>
          <w:rStyle w:val="FootnoteReference"/>
          <w:rFonts w:ascii="Times New Arabic" w:hAnsi="Times New Arabic" w:cstheme="majorBidi"/>
          <w:sz w:val="24"/>
          <w:szCs w:val="24"/>
        </w:rPr>
        <w:footnoteReference w:id="30"/>
      </w:r>
      <w:r w:rsidRPr="00EF5CE3">
        <w:rPr>
          <w:rFonts w:ascii="Times New Arabic" w:hAnsi="Times New Arabic" w:cstheme="majorBidi"/>
          <w:sz w:val="24"/>
          <w:szCs w:val="24"/>
        </w:rPr>
        <w:t xml:space="preserve"> Negosiasi tersebut tidak hanya terjadi pada al-Qur’</w:t>
      </w:r>
      <w:r w:rsidRPr="00EF5CE3">
        <w:rPr>
          <w:rFonts w:ascii="Book Antiqua" w:hAnsi="Book Antiqua" w:cstheme="majorBidi"/>
          <w:sz w:val="24"/>
          <w:szCs w:val="24"/>
        </w:rPr>
        <w:t>ā</w:t>
      </w:r>
      <w:r w:rsidRPr="00EF5CE3">
        <w:rPr>
          <w:rFonts w:ascii="Times New Arabic" w:hAnsi="Times New Arabic" w:cstheme="majorBidi"/>
          <w:sz w:val="24"/>
          <w:szCs w:val="24"/>
        </w:rPr>
        <w:t>n tetapi juga pada hadis Nabi. Menurut Komaruddin Hidayat, dalam memahami ajaran agama seorang akan menemukan kesulitan dalam mengambil keputusan. Hal ini disebabkan adanya intervensi-intervensi yang melingkupi pembaca ketika mendekati teks agama, begitu juga dengen teks agama yang mempunyai historinya sendiri. Sehingga sebuah keharus bagi pembaca untuk menemukan histori tersebut sebagai media menggali makna.</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Proses negosiasi dalam menentukan autentisitas (makna dari pengarang) dan </w:t>
      </w:r>
      <w:r w:rsidRPr="00EF5CE3">
        <w:rPr>
          <w:rFonts w:ascii="Times New Arabic" w:hAnsi="Times New Arabic" w:cstheme="majorBidi"/>
          <w:sz w:val="24"/>
          <w:szCs w:val="24"/>
          <w:lang w:val="id-ID"/>
        </w:rPr>
        <w:t>makna</w:t>
      </w:r>
      <w:r w:rsidRPr="00EF5CE3">
        <w:rPr>
          <w:rFonts w:ascii="Times New Arabic" w:hAnsi="Times New Arabic" w:cstheme="majorBidi"/>
          <w:sz w:val="24"/>
          <w:szCs w:val="24"/>
        </w:rPr>
        <w:t xml:space="preserve"> dari pembaca dalam memahami teks agama akan berhadapan dengan dua titik ekstrem. </w:t>
      </w:r>
      <w:r w:rsidRPr="00EF5CE3">
        <w:rPr>
          <w:rFonts w:ascii="Times New Arabic" w:hAnsi="Times New Arabic" w:cstheme="majorBidi"/>
          <w:i/>
          <w:iCs/>
          <w:sz w:val="24"/>
          <w:szCs w:val="24"/>
        </w:rPr>
        <w:t>Pertama</w:t>
      </w:r>
      <w:r w:rsidRPr="00EF5CE3">
        <w:rPr>
          <w:rFonts w:ascii="Times New Arabic" w:hAnsi="Times New Arabic" w:cstheme="majorBidi"/>
          <w:sz w:val="24"/>
          <w:szCs w:val="24"/>
        </w:rPr>
        <w:t>, dalam memahami ajaran agama seorang pembaca bisa mengatakan tidak menemukan kompetensi atau makna yang diperoleh dalam penyelidikan dan tidak ada yang ditetapkan pengarang. Namun, imlplikasinya ialah seseorang akan memiliki agama yang benar-benar subyektif, relatif, dan individual. Selain itu, resiko yang akan dihadapi ialah bahwa seorang telah melanggar tentang adanya otoritas yang telah ditetapkan oleh pengarang, orang yang beragama tanpa adanya dogma otoritas seperti halnya tidak memiliki agama. Karena dalam sikap subyektifitasnya seorang dengan mudah menerima paham keagamaan tanpa batas tertentu.</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 xml:space="preserve">Titik ekstrem kedua ialah, seorang akan menganggap telah menerima dan menyatakan semua persoalan kompetensi dan makna dapat dipecahkan dengan pasti dan seorang pembaca hanya perlu hati-hati dalam memahami instruksi-instruksi keagamaan secara </w:t>
      </w:r>
      <w:r w:rsidRPr="00EF5CE3">
        <w:rPr>
          <w:rFonts w:ascii="Times New Arabic" w:hAnsi="Times New Arabic" w:cstheme="majorBidi"/>
          <w:sz w:val="24"/>
          <w:szCs w:val="24"/>
        </w:rPr>
        <w:lastRenderedPageBreak/>
        <w:t xml:space="preserve">tepat. Dengan demikian agama menjadi rigit, tidak fleksibel, dan pada akhirnya tidak praktis dan tidak relevan. Bahkan pada titik-titik tertentu agama akan menjadi seperti apa yang didefinisikan oleh seorang agen, pada posisi tersebut seorang agen akan </w:t>
      </w:r>
      <w:r w:rsidRPr="00EF5CE3">
        <w:rPr>
          <w:rFonts w:ascii="Times New Arabic" w:hAnsi="Times New Arabic" w:cstheme="majorBidi"/>
          <w:sz w:val="24"/>
          <w:szCs w:val="24"/>
          <w:lang w:val="id-ID"/>
        </w:rPr>
        <w:t>menjadi</w:t>
      </w:r>
      <w:r w:rsidRPr="00EF5CE3">
        <w:rPr>
          <w:rFonts w:ascii="Times New Arabic" w:hAnsi="Times New Arabic" w:cstheme="majorBidi"/>
          <w:sz w:val="24"/>
          <w:szCs w:val="24"/>
        </w:rPr>
        <w:t xml:space="preserve"> otoritatif dan bahkan menjadi otoriter. Problem pemahaman tersebut berangkat dari anggapan seorang agen yang menyatakan bahwa teks keagamaan tersebut hanya mempunyai satu makna, dan seorang agen menyatakan telah mendapat mandat dari teks untuk menjadi menyampaikan pesan-pesan yang terkandung dalam teks.</w:t>
      </w:r>
    </w:p>
    <w:p w:rsidR="003314D7" w:rsidRPr="00EF5CE3"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Pola pemahaman tersebut telah memperkuat posisi agen menjadi pembaca yang otoritarianisme. Otoritarianisme terjelma dalam tindakan memperkuat diri sendiri dengan bobot moral agama guna mendapatkan penghormatan dari orang lain yang sesungguhnya tidak dapat dibenarkan. Sikap otoritarianisme tersebut telah mencedrai otoritasnya, keahliannya dalam suatu bidang tertentu telah menuntut dirinya melakukan hal yang tidak dibenarkan secara moral dan agama.</w:t>
      </w:r>
      <w:r w:rsidRPr="00EF5CE3">
        <w:rPr>
          <w:rStyle w:val="FootnoteReference"/>
          <w:rFonts w:ascii="Times New Arabic" w:hAnsi="Times New Arabic" w:cstheme="majorBidi"/>
          <w:sz w:val="24"/>
          <w:szCs w:val="24"/>
        </w:rPr>
        <w:footnoteReference w:id="31"/>
      </w:r>
      <w:r w:rsidRPr="00EF5CE3">
        <w:rPr>
          <w:rFonts w:ascii="Times New Arabic" w:hAnsi="Times New Arabic" w:cstheme="majorBidi"/>
          <w:sz w:val="24"/>
          <w:szCs w:val="24"/>
        </w:rPr>
        <w:t xml:space="preserve"> Penyelewengan otoritas yang dilakukan pembaca dalam memahami teks agama memunculkan adanya ketegangan antara pembaca dan teks, dan seandainya pengarang masih hidup ketegangan tersebut akan terjadi antara pengarang dan pembaca.</w:t>
      </w:r>
    </w:p>
    <w:p w:rsidR="003314D7" w:rsidRDefault="003314D7" w:rsidP="003314D7">
      <w:pPr>
        <w:spacing w:after="0"/>
        <w:ind w:firstLine="720"/>
        <w:jc w:val="both"/>
        <w:rPr>
          <w:rFonts w:ascii="Times New Arabic" w:hAnsi="Times New Arabic" w:cstheme="majorBidi"/>
          <w:sz w:val="24"/>
          <w:szCs w:val="24"/>
        </w:rPr>
      </w:pPr>
      <w:r w:rsidRPr="00EF5CE3">
        <w:rPr>
          <w:rFonts w:ascii="Times New Arabic" w:hAnsi="Times New Arabic" w:cstheme="majorBidi"/>
          <w:sz w:val="24"/>
          <w:szCs w:val="24"/>
        </w:rPr>
        <w:t>Ketegangan dalam membaca teks agama tidak hanya terjadi pada dua unsur, tetapi akan melibatkan objek yang terpengaruh oleh sebuah meodel interpretasi yang bias gender. Dalam pandangan Riffat, seorang pembaca harus cermat dalam melihat sebuah teks agama. Hal ini tidak hanya memperhatikan kalimat teks, tetapi harus memperhatikan relasi teks dengan konteks dan perjalanan interpretasi teks agama dipahami.</w:t>
      </w:r>
      <w:r w:rsidRPr="00EF5CE3">
        <w:rPr>
          <w:rStyle w:val="FootnoteReference"/>
          <w:rFonts w:ascii="Times New Arabic" w:hAnsi="Times New Arabic" w:cstheme="majorBidi"/>
          <w:sz w:val="24"/>
          <w:szCs w:val="24"/>
        </w:rPr>
        <w:footnoteReference w:id="32"/>
      </w:r>
      <w:r w:rsidRPr="00EF5CE3">
        <w:rPr>
          <w:rFonts w:ascii="Times New Arabic" w:hAnsi="Times New Arabic" w:cstheme="majorBidi"/>
          <w:sz w:val="24"/>
          <w:szCs w:val="24"/>
        </w:rPr>
        <w:t xml:space="preserve"> Hal tersebut bertujuan supaya pembaca tidak terjebak dalam pemahaman. Perjalanan teks agama, </w:t>
      </w:r>
      <w:r w:rsidRPr="00EF5CE3">
        <w:rPr>
          <w:rFonts w:ascii="Times New Arabic" w:hAnsi="Times New Arabic" w:cstheme="majorBidi"/>
          <w:sz w:val="24"/>
          <w:szCs w:val="24"/>
        </w:rPr>
        <w:lastRenderedPageBreak/>
        <w:t>terutam hadis. Sering mengalami pergeseran makna dan pemahaman. Dengan demikian, pembaca harus cermat dalam memahmai teks agama terutam hadis.</w:t>
      </w:r>
    </w:p>
    <w:p w:rsidR="00EF5CE3" w:rsidRDefault="00EF5CE3" w:rsidP="00EF5CE3">
      <w:pPr>
        <w:spacing w:after="0"/>
        <w:jc w:val="both"/>
        <w:rPr>
          <w:rFonts w:ascii="Times New Arabic" w:hAnsi="Times New Arabic" w:cstheme="majorBidi"/>
          <w:sz w:val="24"/>
          <w:szCs w:val="24"/>
        </w:rPr>
      </w:pPr>
    </w:p>
    <w:p w:rsidR="00EF5CE3" w:rsidRPr="00EF5CE3" w:rsidRDefault="00EF5CE3" w:rsidP="00EF5CE3">
      <w:pPr>
        <w:spacing w:after="0"/>
        <w:jc w:val="both"/>
        <w:rPr>
          <w:rFonts w:ascii="Times New Arabic" w:hAnsi="Times New Arabic" w:cstheme="majorBidi"/>
          <w:b/>
          <w:bCs/>
          <w:sz w:val="24"/>
          <w:szCs w:val="24"/>
        </w:rPr>
      </w:pPr>
      <w:r w:rsidRPr="00EF5CE3">
        <w:rPr>
          <w:rFonts w:ascii="Times New Arabic" w:hAnsi="Times New Arabic" w:cstheme="majorBidi"/>
          <w:b/>
          <w:bCs/>
          <w:sz w:val="24"/>
          <w:szCs w:val="24"/>
        </w:rPr>
        <w:t>Penutup</w:t>
      </w:r>
    </w:p>
    <w:p w:rsidR="003314D7" w:rsidRPr="00EF5CE3" w:rsidRDefault="003314D7" w:rsidP="003314D7">
      <w:pPr>
        <w:spacing w:after="0"/>
        <w:ind w:firstLine="720"/>
        <w:jc w:val="both"/>
        <w:rPr>
          <w:rFonts w:ascii="Times New Arabic" w:hAnsi="Times New Arabic" w:cstheme="majorBidi"/>
          <w:sz w:val="24"/>
          <w:szCs w:val="24"/>
          <w:lang w:val="id-ID"/>
        </w:rPr>
      </w:pPr>
      <w:r w:rsidRPr="00EF5CE3">
        <w:rPr>
          <w:rFonts w:ascii="Times New Arabic" w:hAnsi="Times New Arabic" w:cstheme="majorBidi"/>
          <w:sz w:val="24"/>
          <w:szCs w:val="24"/>
          <w:lang w:val="id-ID"/>
        </w:rPr>
        <w:t>Diakh</w:t>
      </w:r>
      <w:r w:rsidRPr="00EF5CE3">
        <w:rPr>
          <w:rFonts w:ascii="Times New Arabic" w:hAnsi="Times New Arabic" w:cstheme="majorBidi"/>
          <w:sz w:val="24"/>
          <w:szCs w:val="24"/>
        </w:rPr>
        <w:t>i</w:t>
      </w:r>
      <w:r w:rsidRPr="00EF5CE3">
        <w:rPr>
          <w:rFonts w:ascii="Times New Arabic" w:hAnsi="Times New Arabic" w:cstheme="majorBidi"/>
          <w:sz w:val="24"/>
          <w:szCs w:val="24"/>
          <w:lang w:val="id-ID"/>
        </w:rPr>
        <w:t>r tulisan ini akan dijelaskan hasil penelitian yang telah penulis lakukan. Penelitian yang mengkaji pemikiran Riffat Hasan tentang hadis misoginis adalah sebuah relasi dokmatif-interpretatif, yaitu sebuah relasi yang meyakinkan interpretasi sebagai ajaran agama. Ajaran agama yang terkesan bias gender diinterpretasikan sebagai legal-formal dalam lingkaran budaya patriarki, sehingga interpretasi tersebut diyakini sebagai bagian dari ajara agama.</w:t>
      </w:r>
    </w:p>
    <w:p w:rsidR="003314D7" w:rsidRPr="00EF5CE3" w:rsidRDefault="003314D7" w:rsidP="003314D7">
      <w:pPr>
        <w:spacing w:after="0"/>
        <w:ind w:firstLine="720"/>
        <w:jc w:val="both"/>
        <w:rPr>
          <w:rFonts w:ascii="Times New Arabic" w:hAnsi="Times New Arabic" w:cstheme="majorBidi"/>
          <w:b/>
          <w:bCs/>
          <w:sz w:val="24"/>
          <w:szCs w:val="24"/>
        </w:rPr>
      </w:pPr>
      <w:r w:rsidRPr="00EF5CE3">
        <w:rPr>
          <w:rFonts w:ascii="Times New Arabic" w:hAnsi="Times New Arabic" w:cstheme="majorBidi"/>
          <w:sz w:val="24"/>
          <w:szCs w:val="24"/>
          <w:lang w:val="id-ID"/>
        </w:rPr>
        <w:t xml:space="preserve">Dalam tulisan ini terdapat tiga tiga pemikiran dasar terkait dengan hadis misoginis. </w:t>
      </w:r>
      <w:r w:rsidRPr="00EF5CE3">
        <w:rPr>
          <w:rFonts w:ascii="Times New Arabic" w:hAnsi="Times New Arabic" w:cstheme="majorBidi"/>
          <w:i/>
          <w:iCs/>
          <w:sz w:val="24"/>
          <w:szCs w:val="24"/>
          <w:lang w:val="id-ID"/>
        </w:rPr>
        <w:t>Pertama</w:t>
      </w:r>
      <w:r w:rsidRPr="00EF5CE3">
        <w:rPr>
          <w:rFonts w:ascii="Times New Arabic" w:hAnsi="Times New Arabic" w:cstheme="majorBidi"/>
          <w:sz w:val="24"/>
          <w:szCs w:val="24"/>
          <w:lang w:val="id-ID"/>
        </w:rPr>
        <w:t xml:space="preserve">, Pengertian hadis misoginis ialah hadis-hadis yang secara redaksional terkesan diskriminasi atas perempuan dan berpeluang dipahami bias gender. </w:t>
      </w:r>
      <w:r w:rsidRPr="00EF5CE3">
        <w:rPr>
          <w:rFonts w:ascii="Times New Arabic" w:hAnsi="Times New Arabic" w:cstheme="majorBidi"/>
          <w:i/>
          <w:iCs/>
          <w:sz w:val="24"/>
          <w:szCs w:val="24"/>
          <w:lang w:val="id-ID"/>
        </w:rPr>
        <w:t>Kedua</w:t>
      </w:r>
      <w:r w:rsidRPr="00EF5CE3">
        <w:rPr>
          <w:rFonts w:ascii="Times New Arabic" w:hAnsi="Times New Arabic" w:cstheme="majorBidi"/>
          <w:sz w:val="24"/>
          <w:szCs w:val="24"/>
          <w:lang w:val="id-ID"/>
        </w:rPr>
        <w:t xml:space="preserve">, dalam kajian gender hadis misoginis merugikan salah satu gender. Kajian yang mengkaji sturuk sosial dan geneologis pembentukan tradisi, sehingga hadis misoginis telah menimbulkan sejenjangan sosial. </w:t>
      </w:r>
      <w:r w:rsidRPr="00EF5CE3">
        <w:rPr>
          <w:rFonts w:ascii="Times New Arabic" w:hAnsi="Times New Arabic" w:cstheme="majorBidi"/>
          <w:i/>
          <w:iCs/>
          <w:sz w:val="24"/>
          <w:szCs w:val="24"/>
          <w:lang w:val="id-ID"/>
        </w:rPr>
        <w:t>Ketiga</w:t>
      </w:r>
      <w:r w:rsidRPr="00EF5CE3">
        <w:rPr>
          <w:rFonts w:ascii="Times New Arabic" w:hAnsi="Times New Arabic" w:cstheme="majorBidi"/>
          <w:sz w:val="24"/>
          <w:szCs w:val="24"/>
          <w:lang w:val="id-ID"/>
        </w:rPr>
        <w:t xml:space="preserve">, </w:t>
      </w:r>
      <w:r w:rsidRPr="00EF5CE3">
        <w:rPr>
          <w:rFonts w:ascii="Times New Arabic" w:hAnsi="Times New Arabic" w:cstheme="majorBidi"/>
          <w:sz w:val="24"/>
          <w:szCs w:val="24"/>
        </w:rPr>
        <w:t>berdasarkan pandangan Riffat, ada tiga titik dasar yang harus menjadi perhatian, yaitu dasar teologi. Dalam memahami ajaran agama, termasuk hadis. Seorang harus memperhatikan beberapa aspek: (1) Dasar teologi, yaitu memperhatikan otoritas dalam agama sebagai acuan utama. (2) Ideologi dalam memahami hadis, yaitu ideologi dapat mempengaruhi hasil dari pemahaman ajaran agama, terutama hadis. (3) validitas epistemologi, yaitu penggunaan sumber dan otentisitas serta validitas yang digunakan seorang dalam memahami hadis misoginis.</w:t>
      </w:r>
    </w:p>
    <w:p w:rsidR="003314D7" w:rsidRPr="00EF5CE3" w:rsidRDefault="003314D7" w:rsidP="003314D7">
      <w:pPr>
        <w:ind w:firstLine="720"/>
        <w:rPr>
          <w:rFonts w:ascii="Times New Arabic" w:hAnsi="Times New Arabic" w:cstheme="majorBidi"/>
          <w:b/>
          <w:bCs/>
          <w:sz w:val="24"/>
          <w:szCs w:val="24"/>
        </w:rPr>
      </w:pPr>
      <w:r w:rsidRPr="00EF5CE3">
        <w:rPr>
          <w:rFonts w:ascii="Times New Arabic" w:hAnsi="Times New Arabic" w:cstheme="majorBidi"/>
          <w:b/>
          <w:bCs/>
          <w:sz w:val="24"/>
          <w:szCs w:val="24"/>
        </w:rPr>
        <w:br w:type="page"/>
      </w:r>
    </w:p>
    <w:p w:rsidR="003314D7" w:rsidRPr="00EF5CE3" w:rsidRDefault="00CA4A69" w:rsidP="00EF5CE3">
      <w:pPr>
        <w:spacing w:after="0"/>
        <w:rPr>
          <w:rFonts w:ascii="Times New Arabic" w:hAnsi="Times New Arabic" w:cstheme="majorBidi"/>
          <w:b/>
          <w:bCs/>
          <w:sz w:val="24"/>
          <w:szCs w:val="24"/>
        </w:rPr>
      </w:pPr>
      <w:r>
        <w:rPr>
          <w:rFonts w:ascii="Times New Arabic" w:hAnsi="Times New Arabic" w:cstheme="majorBidi"/>
          <w:b/>
          <w:bCs/>
          <w:sz w:val="24"/>
          <w:szCs w:val="24"/>
        </w:rPr>
        <w:lastRenderedPageBreak/>
        <w:t>Daftar Pustaka:</w:t>
      </w:r>
    </w:p>
    <w:p w:rsidR="003314D7" w:rsidRPr="00EF5CE3" w:rsidRDefault="003314D7" w:rsidP="003314D7">
      <w:pPr>
        <w:pStyle w:val="FootnoteText"/>
        <w:spacing w:line="276" w:lineRule="auto"/>
        <w:ind w:firstLine="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Abdullah, Amin, </w:t>
      </w:r>
      <w:r w:rsidRPr="00EF5CE3">
        <w:rPr>
          <w:rFonts w:ascii="Times New Arabic" w:hAnsi="Times New Arabic" w:cstheme="majorBidi"/>
          <w:i/>
          <w:iCs/>
          <w:sz w:val="24"/>
          <w:szCs w:val="24"/>
        </w:rPr>
        <w:t xml:space="preserve">Studi Agama, Normativitas dan Historisitas?, </w:t>
      </w:r>
      <w:r w:rsidRPr="00EF5CE3">
        <w:rPr>
          <w:rFonts w:ascii="Times New Arabic" w:hAnsi="Times New Arabic" w:cstheme="majorBidi"/>
          <w:sz w:val="24"/>
          <w:szCs w:val="24"/>
        </w:rPr>
        <w:t>Yogyakarta: Pustaka Pelajar, 1996</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Abu Zaid. Nashr Hamid</w:t>
      </w:r>
      <w:r w:rsidRPr="00EF5CE3">
        <w:rPr>
          <w:rFonts w:ascii="Times New Arabic" w:hAnsi="Times New Arabic" w:cstheme="majorBidi"/>
          <w:i/>
          <w:iCs/>
          <w:sz w:val="24"/>
          <w:szCs w:val="24"/>
        </w:rPr>
        <w:t>, Menalar</w:t>
      </w:r>
      <w:r w:rsidRPr="00EF5CE3">
        <w:rPr>
          <w:rFonts w:ascii="Times New Arabic" w:hAnsi="Times New Arabic" w:cstheme="majorBidi"/>
          <w:sz w:val="24"/>
          <w:szCs w:val="24"/>
        </w:rPr>
        <w:t xml:space="preserve"> </w:t>
      </w:r>
      <w:r w:rsidRPr="00EF5CE3">
        <w:rPr>
          <w:rFonts w:ascii="Times New Arabic" w:hAnsi="Times New Arabic" w:cstheme="majorBidi"/>
          <w:i/>
          <w:iCs/>
          <w:sz w:val="24"/>
          <w:szCs w:val="24"/>
        </w:rPr>
        <w:t>Firman Tuhan Wacana Majas dalam al-Qur’</w:t>
      </w:r>
      <w:r w:rsidRPr="00EF5CE3">
        <w:rPr>
          <w:rFonts w:ascii="Book Antiqua" w:hAnsi="Book Antiqua" w:cstheme="majorBidi"/>
          <w:i/>
          <w:iCs/>
          <w:sz w:val="24"/>
          <w:szCs w:val="24"/>
        </w:rPr>
        <w:t>ā</w:t>
      </w:r>
      <w:r w:rsidRPr="00EF5CE3">
        <w:rPr>
          <w:rFonts w:ascii="Times New Arabic" w:hAnsi="Times New Arabic" w:cstheme="majorBidi"/>
          <w:i/>
          <w:iCs/>
          <w:sz w:val="24"/>
          <w:szCs w:val="24"/>
        </w:rPr>
        <w:t>n Menurut Mu’tazilah</w:t>
      </w:r>
      <w:r w:rsidRPr="00EF5CE3">
        <w:rPr>
          <w:rFonts w:ascii="Times New Arabic" w:hAnsi="Times New Arabic" w:cstheme="majorBidi"/>
          <w:sz w:val="24"/>
          <w:szCs w:val="24"/>
        </w:rPr>
        <w:t>, terj. Abdurrahman Kasdi dan Hamka, Bandung: Mizan, 2003</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Amin, Qasim, </w:t>
      </w:r>
      <w:r w:rsidRPr="00EF5CE3">
        <w:rPr>
          <w:rFonts w:ascii="Times New Arabic" w:hAnsi="Times New Arabic" w:cstheme="majorBidi"/>
          <w:i/>
          <w:iCs/>
          <w:sz w:val="24"/>
          <w:szCs w:val="24"/>
        </w:rPr>
        <w:t>Sejarah Penindasan Perempuan,</w:t>
      </w:r>
      <w:r w:rsidRPr="00EF5CE3">
        <w:rPr>
          <w:rFonts w:ascii="Times New Arabic" w:hAnsi="Times New Arabic" w:cstheme="majorBidi"/>
          <w:sz w:val="24"/>
          <w:szCs w:val="24"/>
        </w:rPr>
        <w:t xml:space="preserve"> terj. Syaiful Alam, Yogyakarta: IRCiSod, 2003.</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Abu al-Fajr Abdurrahman ibn Ali ibn Ubaidillah ibn Hammad ibn Ahmad ibn Ja’far, </w:t>
      </w:r>
      <w:r w:rsidRPr="00EF5CE3">
        <w:rPr>
          <w:rFonts w:ascii="Times New Arabic" w:hAnsi="Times New Arabic" w:cstheme="majorBidi"/>
          <w:i/>
          <w:iCs/>
          <w:sz w:val="24"/>
          <w:szCs w:val="24"/>
        </w:rPr>
        <w:t>Ahkam al-Nisa’</w:t>
      </w:r>
      <w:r w:rsidRPr="00EF5CE3">
        <w:rPr>
          <w:rFonts w:ascii="Times New Arabic" w:hAnsi="Times New Arabic" w:cstheme="majorBidi"/>
          <w:sz w:val="24"/>
          <w:szCs w:val="24"/>
        </w:rPr>
        <w:t>, t.t: t.tp, t.th</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A. S. Hornby, </w:t>
      </w:r>
      <w:r w:rsidRPr="00EF5CE3">
        <w:rPr>
          <w:rFonts w:ascii="Times New Arabic" w:hAnsi="Times New Arabic" w:cstheme="majorBidi"/>
          <w:i/>
          <w:iCs/>
          <w:sz w:val="24"/>
          <w:szCs w:val="24"/>
        </w:rPr>
        <w:t>Oxford Advanced Learner’s Dictonary</w:t>
      </w:r>
      <w:r w:rsidRPr="00EF5CE3">
        <w:rPr>
          <w:rFonts w:ascii="Times New Arabic" w:hAnsi="Times New Arabic" w:cstheme="majorBidi"/>
          <w:sz w:val="24"/>
          <w:szCs w:val="24"/>
        </w:rPr>
        <w:t>, Oxford: University Oxford Press, 1989</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Barlas, Asma </w:t>
      </w:r>
      <w:r w:rsidRPr="00EF5CE3">
        <w:rPr>
          <w:rFonts w:ascii="Times New Arabic" w:hAnsi="Times New Arabic" w:cstheme="majorBidi"/>
          <w:i/>
          <w:iCs/>
          <w:sz w:val="24"/>
          <w:szCs w:val="24"/>
        </w:rPr>
        <w:t xml:space="preserve">Believing Women in islam: Unreading Patriarchal Interpretations of Qur’an, </w:t>
      </w:r>
      <w:r w:rsidRPr="00EF5CE3">
        <w:rPr>
          <w:rFonts w:ascii="Times New Arabic" w:hAnsi="Times New Arabic" w:cstheme="majorBidi"/>
          <w:sz w:val="24"/>
          <w:szCs w:val="24"/>
        </w:rPr>
        <w:t>Austin: University of Texas Press, 2004.</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Bukh</w:t>
      </w:r>
      <w:r w:rsidRPr="00EF5CE3">
        <w:rPr>
          <w:rFonts w:ascii="Book Antiqua" w:hAnsi="Book Antiqua" w:cstheme="majorBidi"/>
          <w:sz w:val="24"/>
          <w:szCs w:val="24"/>
        </w:rPr>
        <w:t>ā</w:t>
      </w:r>
      <w:r w:rsidRPr="00EF5CE3">
        <w:rPr>
          <w:rFonts w:ascii="Times New Arabic" w:hAnsi="Times New Arabic" w:cstheme="majorBidi"/>
          <w:sz w:val="24"/>
          <w:szCs w:val="24"/>
        </w:rPr>
        <w:t xml:space="preserve">ri, </w:t>
      </w:r>
      <w:r w:rsidRPr="00EF5CE3">
        <w:rPr>
          <w:rFonts w:ascii="Times New Arabic" w:hAnsi="Times New Arabic" w:cstheme="majorBidi"/>
          <w:i/>
          <w:iCs/>
          <w:sz w:val="24"/>
          <w:szCs w:val="24"/>
        </w:rPr>
        <w:t>Shah</w:t>
      </w:r>
      <w:r w:rsidRPr="00EF5CE3">
        <w:rPr>
          <w:rFonts w:ascii="Book Antiqua" w:hAnsi="Book Antiqua" w:cstheme="majorBidi"/>
          <w:i/>
          <w:iCs/>
          <w:sz w:val="24"/>
          <w:szCs w:val="24"/>
        </w:rPr>
        <w:t>ī</w:t>
      </w:r>
      <w:r w:rsidRPr="00EF5CE3">
        <w:rPr>
          <w:rFonts w:ascii="Times New Arabic" w:hAnsi="Times New Arabic" w:cstheme="majorBidi"/>
          <w:i/>
          <w:iCs/>
          <w:sz w:val="24"/>
          <w:szCs w:val="24"/>
        </w:rPr>
        <w:t>h al-Bukh</w:t>
      </w:r>
      <w:r w:rsidRPr="00EF5CE3">
        <w:rPr>
          <w:rFonts w:ascii="Book Antiqua" w:hAnsi="Book Antiqua" w:cstheme="majorBidi"/>
          <w:i/>
          <w:iCs/>
          <w:sz w:val="24"/>
          <w:szCs w:val="24"/>
        </w:rPr>
        <w:t>ā</w:t>
      </w:r>
      <w:r w:rsidRPr="00EF5CE3">
        <w:rPr>
          <w:rFonts w:ascii="Times New Arabic" w:hAnsi="Times New Arabic" w:cstheme="majorBidi"/>
          <w:i/>
          <w:iCs/>
          <w:sz w:val="24"/>
          <w:szCs w:val="24"/>
        </w:rPr>
        <w:t xml:space="preserve">ri, </w:t>
      </w:r>
      <w:r w:rsidRPr="00EF5CE3">
        <w:rPr>
          <w:rFonts w:ascii="Times New Arabic" w:hAnsi="Times New Arabic" w:cstheme="majorBidi"/>
          <w:sz w:val="24"/>
          <w:szCs w:val="24"/>
        </w:rPr>
        <w:t>juz IV</w:t>
      </w:r>
      <w:r w:rsidRPr="00EF5CE3">
        <w:rPr>
          <w:rFonts w:ascii="Times New Arabic" w:hAnsi="Times New Arabic" w:cstheme="majorBidi"/>
          <w:i/>
          <w:iCs/>
          <w:sz w:val="24"/>
          <w:szCs w:val="24"/>
        </w:rPr>
        <w:t xml:space="preserve"> </w:t>
      </w:r>
      <w:r w:rsidRPr="00EF5CE3">
        <w:rPr>
          <w:rFonts w:ascii="Times New Arabic" w:hAnsi="Times New Arabic" w:cstheme="majorBidi"/>
          <w:sz w:val="24"/>
          <w:szCs w:val="24"/>
        </w:rPr>
        <w:t xml:space="preserve">“Bab Khalqu </w:t>
      </w:r>
      <w:r w:rsidRPr="00EF5CE3">
        <w:rPr>
          <w:rFonts w:ascii="Times New Arabic" w:hAnsiTheme="majorBidi" w:cstheme="majorBidi"/>
          <w:sz w:val="24"/>
          <w:szCs w:val="24"/>
        </w:rPr>
        <w:t>Ȃ</w:t>
      </w:r>
      <w:r w:rsidRPr="00EF5CE3">
        <w:rPr>
          <w:rFonts w:ascii="Times New Arabic" w:hAnsi="Times New Arabic" w:cstheme="majorBidi"/>
          <w:sz w:val="24"/>
          <w:szCs w:val="24"/>
        </w:rPr>
        <w:t>dam” Beirut: Darul al-Ma’rifah, 1407.</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Echols, John M. dan Hasan Shadily,</w:t>
      </w:r>
      <w:r w:rsidRPr="00EF5CE3">
        <w:rPr>
          <w:rFonts w:ascii="Times New Arabic" w:hAnsi="Times New Arabic" w:cstheme="majorBidi"/>
          <w:i/>
          <w:iCs/>
          <w:sz w:val="24"/>
          <w:szCs w:val="24"/>
        </w:rPr>
        <w:t xml:space="preserve"> Kamus Inggris Indonesia,</w:t>
      </w:r>
      <w:r w:rsidRPr="00EF5CE3">
        <w:rPr>
          <w:rFonts w:ascii="Times New Arabic" w:hAnsi="Times New Arabic" w:cstheme="majorBidi"/>
          <w:sz w:val="24"/>
          <w:szCs w:val="24"/>
        </w:rPr>
        <w:t xml:space="preserve"> Jakarta: Gramedia, 1987</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Fadl, Khaled Abou, </w:t>
      </w:r>
      <w:r w:rsidRPr="00EF5CE3">
        <w:rPr>
          <w:rFonts w:ascii="Times New Arabic" w:hAnsi="Times New Arabic" w:cstheme="majorBidi"/>
          <w:i/>
          <w:iCs/>
          <w:sz w:val="24"/>
          <w:szCs w:val="24"/>
        </w:rPr>
        <w:t>Atas Nama Tuhan</w:t>
      </w:r>
      <w:r w:rsidRPr="00EF5CE3">
        <w:rPr>
          <w:rFonts w:ascii="Times New Arabic" w:hAnsi="Times New Arabic" w:cstheme="majorBidi"/>
          <w:sz w:val="24"/>
          <w:szCs w:val="24"/>
        </w:rPr>
        <w:t>, terj. Cecep Lukman, Jakarta: Sermabi, 2004.</w:t>
      </w: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 </w:t>
      </w:r>
    </w:p>
    <w:p w:rsidR="003314D7" w:rsidRPr="00EF5CE3" w:rsidRDefault="00EF5CE3" w:rsidP="00EF5CE3">
      <w:pPr>
        <w:pStyle w:val="FootnoteText"/>
        <w:ind w:left="720" w:hanging="720"/>
        <w:jc w:val="both"/>
        <w:rPr>
          <w:rFonts w:ascii="Times New Arabic" w:hAnsi="Times New Arabic" w:cstheme="majorBidi"/>
          <w:sz w:val="24"/>
          <w:szCs w:val="24"/>
        </w:rPr>
      </w:pPr>
      <w:r>
        <w:rPr>
          <w:rFonts w:ascii="Times New Arabic" w:hAnsi="Times New Arabic" w:cstheme="majorBidi"/>
          <w:sz w:val="24"/>
          <w:szCs w:val="24"/>
          <w:lang w:val="en-US"/>
        </w:rPr>
        <w:t>------------.</w:t>
      </w:r>
      <w:r w:rsidR="003314D7" w:rsidRPr="00EF5CE3">
        <w:rPr>
          <w:rFonts w:ascii="Times New Arabic" w:hAnsi="Times New Arabic" w:cstheme="majorBidi"/>
          <w:sz w:val="24"/>
          <w:szCs w:val="24"/>
        </w:rPr>
        <w:t xml:space="preserve">, </w:t>
      </w:r>
      <w:r w:rsidR="003314D7" w:rsidRPr="00EF5CE3">
        <w:rPr>
          <w:rFonts w:ascii="Times New Arabic" w:hAnsi="Times New Arabic" w:cstheme="majorBidi"/>
          <w:i/>
          <w:iCs/>
          <w:sz w:val="24"/>
          <w:szCs w:val="24"/>
        </w:rPr>
        <w:t>Melawan Tentara Tuhan, yang Berwenang dan yang Sewenang-wenang dalam Wacana Islam</w:t>
      </w:r>
      <w:r w:rsidR="003314D7" w:rsidRPr="00EF5CE3">
        <w:rPr>
          <w:rFonts w:ascii="Times New Arabic" w:hAnsi="Times New Arabic" w:cstheme="majorBidi"/>
          <w:sz w:val="24"/>
          <w:szCs w:val="24"/>
        </w:rPr>
        <w:t>, terj. Kurniawana Abdullah, Jakarta: Seramabi Ilmu Semesta,2003.</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lastRenderedPageBreak/>
        <w:t xml:space="preserve">Fudhaili, Ahmad, </w:t>
      </w:r>
      <w:r w:rsidRPr="00EF5CE3">
        <w:rPr>
          <w:rFonts w:ascii="Times New Arabic" w:hAnsi="Times New Arabic" w:cstheme="majorBidi"/>
          <w:i/>
          <w:iCs/>
          <w:sz w:val="24"/>
          <w:szCs w:val="24"/>
        </w:rPr>
        <w:t xml:space="preserve">Perempuan di Lembaran Suci Kritik atas Hadis Shahih, </w:t>
      </w:r>
      <w:r w:rsidRPr="00EF5CE3">
        <w:rPr>
          <w:rFonts w:ascii="Times New Arabic" w:hAnsi="Times New Arabic" w:cstheme="majorBidi"/>
          <w:sz w:val="24"/>
          <w:szCs w:val="24"/>
        </w:rPr>
        <w:t>Yogyakarta: Nuansa Aksara, 2005</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Gadamer, Hans-Georg. </w:t>
      </w:r>
      <w:r w:rsidRPr="00EF5CE3">
        <w:rPr>
          <w:rFonts w:ascii="Times New Arabic" w:hAnsi="Times New Arabic" w:cstheme="majorBidi"/>
          <w:i/>
          <w:iCs/>
          <w:sz w:val="24"/>
          <w:szCs w:val="24"/>
        </w:rPr>
        <w:t>Truth and Method</w:t>
      </w:r>
      <w:r w:rsidRPr="00EF5CE3">
        <w:rPr>
          <w:rFonts w:ascii="Times New Arabic" w:hAnsi="Times New Arabic" w:cstheme="majorBidi"/>
          <w:sz w:val="24"/>
          <w:szCs w:val="24"/>
        </w:rPr>
        <w:t>, London: Continuum, 1989</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Hasan, Riffat, Isu Kesetaran Laki-laki dan Perempuan Dalam Islam</w:t>
      </w:r>
      <w:r w:rsidRPr="00EF5CE3">
        <w:rPr>
          <w:rFonts w:ascii="Times New Arabic" w:hAnsi="Times New Arabic" w:cstheme="majorBidi"/>
          <w:i/>
          <w:iCs/>
          <w:sz w:val="24"/>
          <w:szCs w:val="24"/>
        </w:rPr>
        <w:t xml:space="preserve">, </w:t>
      </w:r>
      <w:r w:rsidRPr="00EF5CE3">
        <w:rPr>
          <w:rFonts w:ascii="Times New Arabic" w:hAnsi="Times New Arabic" w:cstheme="majorBidi"/>
          <w:sz w:val="24"/>
          <w:szCs w:val="24"/>
        </w:rPr>
        <w:t xml:space="preserve">dalam </w:t>
      </w:r>
      <w:r w:rsidRPr="00EF5CE3">
        <w:rPr>
          <w:rFonts w:ascii="Times New Arabic" w:hAnsi="Times New Arabic" w:cstheme="majorBidi"/>
          <w:i/>
          <w:iCs/>
          <w:sz w:val="24"/>
          <w:szCs w:val="24"/>
        </w:rPr>
        <w:t>Setara di Hadapan Tuhan</w:t>
      </w:r>
      <w:r w:rsidRPr="00EF5CE3">
        <w:rPr>
          <w:rFonts w:ascii="Times New Arabic" w:hAnsi="Times New Arabic" w:cstheme="majorBidi"/>
          <w:sz w:val="24"/>
          <w:szCs w:val="24"/>
        </w:rPr>
        <w:t>,</w:t>
      </w:r>
      <w:r w:rsidRPr="00EF5CE3">
        <w:rPr>
          <w:rFonts w:ascii="Times New Arabic" w:hAnsi="Times New Arabic" w:cstheme="majorBidi"/>
          <w:i/>
          <w:iCs/>
          <w:sz w:val="24"/>
          <w:szCs w:val="24"/>
        </w:rPr>
        <w:t xml:space="preserve"> </w:t>
      </w:r>
      <w:r w:rsidRPr="00EF5CE3">
        <w:rPr>
          <w:rFonts w:ascii="Times New Arabic" w:hAnsi="Times New Arabic" w:cstheme="majorBidi"/>
          <w:sz w:val="24"/>
          <w:szCs w:val="24"/>
        </w:rPr>
        <w:t>terj. Team LSPPA. (ed), Yogyakarta: Yayasan Prakarsa, 1995.</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_</w:t>
      </w:r>
      <w:r w:rsidR="00EF5CE3">
        <w:rPr>
          <w:rFonts w:ascii="Times New Arabic" w:hAnsi="Times New Arabic" w:cstheme="majorBidi"/>
          <w:sz w:val="24"/>
          <w:szCs w:val="24"/>
          <w:lang w:val="en-US"/>
        </w:rPr>
        <w:t>---------</w:t>
      </w:r>
      <w:r w:rsidRPr="00EF5CE3">
        <w:rPr>
          <w:rFonts w:ascii="Times New Arabic" w:hAnsi="Times New Arabic" w:cstheme="majorBidi"/>
          <w:sz w:val="24"/>
          <w:szCs w:val="24"/>
        </w:rPr>
        <w:t xml:space="preserve"> “Jihad fi Sabilillah: Perjalanan Iman Seorang Perempaun Muslim dari Perjuangan ke Perjuangan” dalam </w:t>
      </w:r>
      <w:r w:rsidRPr="00EF5CE3">
        <w:rPr>
          <w:rFonts w:ascii="Times New Arabic" w:hAnsi="Times New Arabic" w:cstheme="majorBidi"/>
          <w:i/>
          <w:iCs/>
          <w:sz w:val="24"/>
          <w:szCs w:val="24"/>
        </w:rPr>
        <w:t>Setara di Hadapan Tuhan</w:t>
      </w:r>
      <w:r w:rsidRPr="00EF5CE3">
        <w:rPr>
          <w:rFonts w:ascii="Times New Arabic" w:hAnsi="Times New Arabic" w:cstheme="majorBidi"/>
          <w:sz w:val="24"/>
          <w:szCs w:val="24"/>
        </w:rPr>
        <w:t>,</w:t>
      </w:r>
      <w:r w:rsidRPr="00EF5CE3">
        <w:rPr>
          <w:rFonts w:ascii="Times New Arabic" w:hAnsi="Times New Arabic" w:cstheme="majorBidi"/>
          <w:i/>
          <w:iCs/>
          <w:sz w:val="24"/>
          <w:szCs w:val="24"/>
        </w:rPr>
        <w:t xml:space="preserve"> </w:t>
      </w:r>
      <w:r w:rsidRPr="00EF5CE3">
        <w:rPr>
          <w:rFonts w:ascii="Times New Arabic" w:hAnsi="Times New Arabic" w:cstheme="majorBidi"/>
          <w:sz w:val="24"/>
          <w:szCs w:val="24"/>
        </w:rPr>
        <w:t>terj. Team LSPPA. (ed), Yogyakarta: Yayasan Prakarsa, 1995.</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EF5CE3" w:rsidP="00EF5CE3">
      <w:pPr>
        <w:pStyle w:val="FootnoteText"/>
        <w:ind w:left="720" w:hanging="720"/>
        <w:jc w:val="both"/>
        <w:rPr>
          <w:rFonts w:ascii="Times New Arabic" w:hAnsi="Times New Arabic" w:cstheme="majorBidi"/>
          <w:sz w:val="24"/>
          <w:szCs w:val="24"/>
        </w:rPr>
      </w:pPr>
      <w:r>
        <w:rPr>
          <w:rFonts w:ascii="Times New Arabic" w:hAnsi="Times New Arabic" w:cstheme="majorBidi"/>
          <w:sz w:val="24"/>
          <w:szCs w:val="24"/>
          <w:lang w:val="en-US"/>
        </w:rPr>
        <w:t>---------------</w:t>
      </w:r>
      <w:r w:rsidR="003314D7" w:rsidRPr="00EF5CE3">
        <w:rPr>
          <w:rFonts w:ascii="Times New Arabic" w:hAnsi="Times New Arabic" w:cstheme="majorBidi"/>
          <w:sz w:val="24"/>
          <w:szCs w:val="24"/>
        </w:rPr>
        <w:t xml:space="preserve">“Perempuan Islam dan Islam Pasca Patriarkhi” dalam </w:t>
      </w:r>
      <w:r w:rsidR="003314D7" w:rsidRPr="00EF5CE3">
        <w:rPr>
          <w:rFonts w:ascii="Times New Arabic" w:hAnsi="Times New Arabic" w:cstheme="majorBidi"/>
          <w:i/>
          <w:iCs/>
          <w:sz w:val="24"/>
          <w:szCs w:val="24"/>
        </w:rPr>
        <w:t>Setara di Hadapan Tuhan</w:t>
      </w:r>
      <w:r w:rsidR="003314D7" w:rsidRPr="00EF5CE3">
        <w:rPr>
          <w:rFonts w:ascii="Times New Arabic" w:hAnsi="Times New Arabic" w:cstheme="majorBidi"/>
          <w:sz w:val="24"/>
          <w:szCs w:val="24"/>
        </w:rPr>
        <w:t>,</w:t>
      </w:r>
      <w:r w:rsidR="003314D7" w:rsidRPr="00EF5CE3">
        <w:rPr>
          <w:rFonts w:ascii="Times New Arabic" w:hAnsi="Times New Arabic" w:cstheme="majorBidi"/>
          <w:i/>
          <w:iCs/>
          <w:sz w:val="24"/>
          <w:szCs w:val="24"/>
        </w:rPr>
        <w:t xml:space="preserve"> </w:t>
      </w:r>
      <w:r w:rsidR="003314D7" w:rsidRPr="00EF5CE3">
        <w:rPr>
          <w:rFonts w:ascii="Times New Arabic" w:hAnsi="Times New Arabic" w:cstheme="majorBidi"/>
          <w:sz w:val="24"/>
          <w:szCs w:val="24"/>
        </w:rPr>
        <w:t>terj. Team LSPPA. (ed), Yogyakarta: Yayasan Prakarsa, 1995.</w:t>
      </w: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Hasyim, Syafiq, </w:t>
      </w:r>
      <w:r w:rsidRPr="00EF5CE3">
        <w:rPr>
          <w:rFonts w:ascii="Times New Arabic" w:hAnsi="Times New Arabic" w:cstheme="majorBidi"/>
          <w:i/>
          <w:iCs/>
          <w:sz w:val="24"/>
          <w:szCs w:val="24"/>
        </w:rPr>
        <w:t xml:space="preserve">Bebas dari Patriarkhisme Islam, </w:t>
      </w:r>
      <w:r w:rsidRPr="00EF5CE3">
        <w:rPr>
          <w:rFonts w:ascii="Times New Arabic" w:hAnsi="Times New Arabic" w:cstheme="majorBidi"/>
          <w:sz w:val="24"/>
          <w:szCs w:val="24"/>
        </w:rPr>
        <w:t>Depok: Katakita, 2010</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Ismai, Muhammad Syuhudi, </w:t>
      </w:r>
      <w:r w:rsidRPr="00EF5CE3">
        <w:rPr>
          <w:rFonts w:ascii="Times New Arabic" w:hAnsi="Times New Arabic" w:cstheme="majorBidi"/>
          <w:i/>
          <w:iCs/>
          <w:sz w:val="24"/>
          <w:szCs w:val="24"/>
        </w:rPr>
        <w:t xml:space="preserve">Hadis Nabi yang Tekstual dan Kontekstual; Telaah Ma’anil Hadis tentang Ajaran Islam yang Universal, Temporal, dan Lokal, </w:t>
      </w:r>
      <w:r w:rsidRPr="00EF5CE3">
        <w:rPr>
          <w:rFonts w:ascii="Times New Arabic" w:hAnsi="Times New Arabic" w:cstheme="majorBidi"/>
          <w:sz w:val="24"/>
          <w:szCs w:val="24"/>
        </w:rPr>
        <w:t>cet. ke-1, Jakarta: Bulan Bintang, 1994.</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Karm, Ghada, “Feminisme dan Islam,” dalam </w:t>
      </w:r>
      <w:r w:rsidRPr="00EF5CE3">
        <w:rPr>
          <w:rFonts w:ascii="Times New Arabic" w:hAnsi="Times New Arabic" w:cstheme="majorBidi"/>
          <w:i/>
          <w:iCs/>
          <w:sz w:val="24"/>
          <w:szCs w:val="24"/>
        </w:rPr>
        <w:t xml:space="preserve">Perempuan, Islam, dan Patrarkalisme, </w:t>
      </w:r>
      <w:r w:rsidRPr="00EF5CE3">
        <w:rPr>
          <w:rFonts w:ascii="Times New Arabic" w:hAnsi="Times New Arabic" w:cstheme="majorBidi"/>
          <w:sz w:val="24"/>
          <w:szCs w:val="24"/>
        </w:rPr>
        <w:t>terj, Purwanto, Bandung: Nuansa Cendekia, 2000</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Mustaqim, Abdul dan Sahiron Syamsuddin (edit), Metodologis Tafsir Perspektif Gender (Studi Pemikiran Kritis Pemikiran RIffat Hasan) dalam </w:t>
      </w:r>
      <w:r w:rsidRPr="00EF5CE3">
        <w:rPr>
          <w:rFonts w:ascii="Times New Arabic" w:hAnsi="Times New Arabic" w:cstheme="majorBidi"/>
          <w:i/>
          <w:iCs/>
          <w:sz w:val="24"/>
          <w:szCs w:val="24"/>
        </w:rPr>
        <w:t xml:space="preserve">Studi Al Qur’an Kontemporer, </w:t>
      </w:r>
      <w:r w:rsidRPr="00EF5CE3">
        <w:rPr>
          <w:rFonts w:ascii="Times New Arabic" w:hAnsi="Times New Arabic" w:cstheme="majorBidi"/>
          <w:sz w:val="24"/>
          <w:szCs w:val="24"/>
        </w:rPr>
        <w:t>Yogyakarta: Tiara Wacana, 2002</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lastRenderedPageBreak/>
        <w:t xml:space="preserve">Mernisi, Fatima, </w:t>
      </w:r>
      <w:r w:rsidRPr="00EF5CE3">
        <w:rPr>
          <w:rFonts w:ascii="Times New Arabic" w:hAnsi="Times New Arabic" w:cstheme="majorBidi"/>
          <w:i/>
          <w:iCs/>
          <w:sz w:val="24"/>
          <w:szCs w:val="24"/>
        </w:rPr>
        <w:t xml:space="preserve">Wanita dalam Islam, </w:t>
      </w:r>
      <w:r w:rsidRPr="00EF5CE3">
        <w:rPr>
          <w:rFonts w:ascii="Times New Arabic" w:hAnsi="Times New Arabic" w:cstheme="majorBidi"/>
          <w:sz w:val="24"/>
          <w:szCs w:val="24"/>
        </w:rPr>
        <w:t>terj. Yaziar Radianti, Bandung: Pustaka, 1994</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r w:rsidRPr="00EF5CE3">
        <w:rPr>
          <w:rFonts w:ascii="Times New Arabic" w:hAnsi="Times New Arabic" w:cstheme="majorBidi"/>
          <w:sz w:val="24"/>
          <w:szCs w:val="24"/>
        </w:rPr>
        <w:t xml:space="preserve">Umar, Nasaruddin, </w:t>
      </w:r>
      <w:r w:rsidRPr="00EF5CE3">
        <w:rPr>
          <w:rFonts w:ascii="Times New Arabic" w:hAnsi="Times New Arabic" w:cstheme="majorBidi"/>
          <w:i/>
          <w:iCs/>
          <w:sz w:val="24"/>
          <w:szCs w:val="24"/>
        </w:rPr>
        <w:t>Argumen Kesetaraan Gender Perspektif Al-Qur’</w:t>
      </w:r>
      <w:r w:rsidRPr="00EF5CE3">
        <w:rPr>
          <w:rFonts w:ascii="Book Antiqua" w:hAnsi="Book Antiqua" w:cstheme="majorBidi"/>
          <w:i/>
          <w:iCs/>
          <w:sz w:val="24"/>
          <w:szCs w:val="24"/>
        </w:rPr>
        <w:t>ā</w:t>
      </w:r>
      <w:r w:rsidRPr="00EF5CE3">
        <w:rPr>
          <w:rFonts w:ascii="Times New Arabic" w:hAnsi="Times New Arabic" w:cstheme="majorBidi"/>
          <w:i/>
          <w:iCs/>
          <w:sz w:val="24"/>
          <w:szCs w:val="24"/>
        </w:rPr>
        <w:t xml:space="preserve">n, </w:t>
      </w:r>
      <w:r w:rsidRPr="00EF5CE3">
        <w:rPr>
          <w:rFonts w:ascii="Times New Arabic" w:hAnsi="Times New Arabic" w:cstheme="majorBidi"/>
          <w:sz w:val="24"/>
          <w:szCs w:val="24"/>
        </w:rPr>
        <w:t>cet ke-1, Jakarta: Paramadian, 2001.</w:t>
      </w: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pStyle w:val="FootnoteText"/>
        <w:ind w:left="720" w:hanging="720"/>
        <w:jc w:val="both"/>
        <w:rPr>
          <w:rFonts w:ascii="Times New Arabic" w:hAnsi="Times New Arabic" w:cstheme="majorBidi"/>
          <w:sz w:val="24"/>
          <w:szCs w:val="24"/>
        </w:rPr>
      </w:pPr>
    </w:p>
    <w:p w:rsidR="003314D7" w:rsidRPr="00EF5CE3" w:rsidRDefault="003314D7" w:rsidP="00EF5CE3">
      <w:pPr>
        <w:spacing w:after="0" w:line="240" w:lineRule="auto"/>
        <w:ind w:left="720" w:hanging="720"/>
        <w:jc w:val="both"/>
        <w:rPr>
          <w:rFonts w:ascii="Times New Arabic" w:hAnsi="Times New Arabic" w:cstheme="majorBidi"/>
          <w:sz w:val="24"/>
          <w:szCs w:val="24"/>
        </w:rPr>
      </w:pPr>
    </w:p>
    <w:p w:rsidR="00E80044" w:rsidRPr="00EF5CE3" w:rsidRDefault="00E80044" w:rsidP="00EF5CE3">
      <w:pPr>
        <w:spacing w:after="0" w:line="240" w:lineRule="auto"/>
        <w:ind w:left="720" w:hanging="720"/>
        <w:rPr>
          <w:rFonts w:ascii="Times New Arabic" w:hAnsi="Times New Arabic" w:cstheme="majorBidi"/>
          <w:szCs w:val="24"/>
        </w:rPr>
      </w:pPr>
    </w:p>
    <w:sectPr w:rsidR="00E80044" w:rsidRPr="00EF5CE3" w:rsidSect="00860930">
      <w:headerReference w:type="even" r:id="rId8"/>
      <w:headerReference w:type="default" r:id="rId9"/>
      <w:footerReference w:type="first" r:id="rId10"/>
      <w:pgSz w:w="10325" w:h="14573" w:code="9"/>
      <w:pgMar w:top="1714" w:right="1584" w:bottom="2347" w:left="2074" w:header="1411" w:footer="2059"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3BE" w:rsidRDefault="007343BE" w:rsidP="00EA5E57">
      <w:pPr>
        <w:spacing w:after="0" w:line="240" w:lineRule="auto"/>
      </w:pPr>
      <w:r>
        <w:separator/>
      </w:r>
    </w:p>
  </w:endnote>
  <w:endnote w:type="continuationSeparator" w:id="1">
    <w:p w:rsidR="007343BE" w:rsidRDefault="007343BE" w:rsidP="00EA5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ld Gate Lane NF">
    <w:altName w:val="Bernard MT Condensed"/>
    <w:panose1 w:val="02040806070303020204"/>
    <w:charset w:val="00"/>
    <w:family w:val="roman"/>
    <w:pitch w:val="variable"/>
    <w:sig w:usb0="800000AF" w:usb1="40000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Arabic" w:hAnsi="Times New Arabic"/>
      </w:rPr>
      <w:id w:val="-1349796938"/>
      <w:docPartObj>
        <w:docPartGallery w:val="Page Numbers (Bottom of Page)"/>
        <w:docPartUnique/>
      </w:docPartObj>
    </w:sdtPr>
    <w:sdtEndPr>
      <w:rPr>
        <w:sz w:val="20"/>
        <w:szCs w:val="20"/>
      </w:rPr>
    </w:sdtEndPr>
    <w:sdtContent>
      <w:p w:rsidR="004350CE" w:rsidRDefault="004350CE">
        <w:pPr>
          <w:pStyle w:val="Footer"/>
          <w:jc w:val="center"/>
          <w:rPr>
            <w:rFonts w:ascii="Times New Arabic" w:hAnsi="Times New Arabic"/>
            <w:lang w:val="id-ID"/>
          </w:rPr>
        </w:pPr>
      </w:p>
      <w:p w:rsidR="00327908" w:rsidRPr="00D72CA5" w:rsidRDefault="004F04E7">
        <w:pPr>
          <w:pStyle w:val="Footer"/>
          <w:jc w:val="center"/>
          <w:rPr>
            <w:rFonts w:ascii="Times New Arabic" w:hAnsi="Times New Arabic"/>
          </w:rPr>
        </w:pPr>
      </w:p>
    </w:sdtContent>
  </w:sdt>
  <w:p w:rsidR="00327908" w:rsidRPr="00D72CA5" w:rsidRDefault="000B3EC9" w:rsidP="000B3EC9">
    <w:pPr>
      <w:pStyle w:val="Footer"/>
      <w:tabs>
        <w:tab w:val="clear" w:pos="4680"/>
        <w:tab w:val="clear" w:pos="9360"/>
        <w:tab w:val="left" w:pos="4032"/>
      </w:tabs>
      <w:rPr>
        <w:rFonts w:ascii="Times New Arabic" w:hAnsi="Times New Arabic"/>
      </w:rPr>
    </w:pPr>
    <w:r>
      <w:rPr>
        <w:rFonts w:ascii="Times New Arabic" w:hAnsi="Times New Arabic"/>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3BE" w:rsidRDefault="007343BE" w:rsidP="00EA5E57">
      <w:pPr>
        <w:spacing w:after="0" w:line="240" w:lineRule="auto"/>
      </w:pPr>
      <w:r>
        <w:separator/>
      </w:r>
    </w:p>
  </w:footnote>
  <w:footnote w:type="continuationSeparator" w:id="1">
    <w:p w:rsidR="007343BE" w:rsidRDefault="007343BE" w:rsidP="00EA5E57">
      <w:pPr>
        <w:spacing w:after="0" w:line="240" w:lineRule="auto"/>
      </w:pPr>
      <w:r>
        <w:continuationSeparator/>
      </w:r>
    </w:p>
  </w:footnote>
  <w:footnote w:id="2">
    <w:p w:rsidR="003314D7" w:rsidRPr="00860930" w:rsidRDefault="003314D7" w:rsidP="003314D7">
      <w:pPr>
        <w:pStyle w:val="FootnoteText"/>
        <w:ind w:firstLine="567"/>
        <w:jc w:val="both"/>
        <w:rPr>
          <w:rFonts w:asciiTheme="majorBidi" w:hAnsiTheme="majorBidi" w:cstheme="majorBidi"/>
          <w:sz w:val="32"/>
          <w:szCs w:val="32"/>
        </w:rPr>
      </w:pPr>
      <w:r w:rsidRPr="008314BB">
        <w:rPr>
          <w:rStyle w:val="FootnoteReference"/>
          <w:rFonts w:asciiTheme="majorBidi" w:hAnsiTheme="majorBidi" w:cstheme="majorBidi"/>
        </w:rPr>
        <w:footnoteRef/>
      </w:r>
      <w:r w:rsidRPr="008314BB">
        <w:rPr>
          <w:rFonts w:asciiTheme="majorBidi" w:hAnsiTheme="majorBidi" w:cstheme="majorBidi"/>
        </w:rPr>
        <w:t xml:space="preserve"> Hadis tentang pencipataan perempuan dimuat dan dengan mudah ditemukan dalam </w:t>
      </w:r>
      <w:r w:rsidRPr="008314BB">
        <w:rPr>
          <w:rFonts w:asciiTheme="majorBidi" w:hAnsiTheme="majorBidi" w:cstheme="majorBidi"/>
          <w:i/>
          <w:iCs/>
        </w:rPr>
        <w:t>kutub al sittah.</w:t>
      </w:r>
      <w:r w:rsidRPr="008314BB">
        <w:rPr>
          <w:rFonts w:asciiTheme="majorBidi" w:hAnsiTheme="majorBidi" w:cstheme="majorBidi"/>
        </w:rPr>
        <w:t xml:space="preserve"> Redaksi ini diambil dari kitab Bukhāri, </w:t>
      </w:r>
      <w:r w:rsidRPr="008314BB">
        <w:rPr>
          <w:rFonts w:asciiTheme="majorBidi" w:hAnsiTheme="majorBidi" w:cstheme="majorBidi"/>
          <w:i/>
          <w:iCs/>
        </w:rPr>
        <w:t xml:space="preserve">Shahīh al-Bukhāri, </w:t>
      </w:r>
      <w:r w:rsidRPr="008314BB">
        <w:rPr>
          <w:rFonts w:asciiTheme="majorBidi" w:hAnsiTheme="majorBidi" w:cstheme="majorBidi"/>
        </w:rPr>
        <w:t>juz IV</w:t>
      </w:r>
      <w:r w:rsidRPr="008314BB">
        <w:rPr>
          <w:rFonts w:asciiTheme="majorBidi" w:hAnsiTheme="majorBidi" w:cstheme="majorBidi"/>
          <w:i/>
          <w:iCs/>
        </w:rPr>
        <w:t xml:space="preserve"> </w:t>
      </w:r>
      <w:r w:rsidRPr="008314BB">
        <w:rPr>
          <w:rFonts w:asciiTheme="majorBidi" w:hAnsiTheme="majorBidi" w:cstheme="majorBidi"/>
        </w:rPr>
        <w:t>“Bab Khalqu Ȃdam” (Beirut: Darul al-Ma’rifah, 1407), h. 133, sebagaimana redaksi:</w:t>
      </w:r>
    </w:p>
    <w:p w:rsidR="003314D7" w:rsidRPr="008314BB" w:rsidRDefault="003314D7" w:rsidP="003314D7">
      <w:pPr>
        <w:pStyle w:val="FootnoteText"/>
        <w:bidi/>
        <w:ind w:firstLine="567"/>
        <w:jc w:val="both"/>
        <w:rPr>
          <w:rFonts w:asciiTheme="majorBidi" w:hAnsiTheme="majorBidi" w:cstheme="majorBidi"/>
        </w:rPr>
      </w:pPr>
      <w:r w:rsidRPr="008314BB">
        <w:rPr>
          <w:rFonts w:asciiTheme="majorBidi" w:hAnsiTheme="majorBidi" w:cstheme="majorBidi"/>
          <w:rtl/>
        </w:rPr>
        <w:t>حَدَّثَنَا أَبُو كُرَيْبٍ، وَمُوسَى بْنُ حِزَامٍ، قَالاَ: حَدَّثَنَا حُسَيْنُ بْنُ عَلِيٍّ، عَنْ زَائِدَةَ، عَنْ مَيْسَرَةَ الأَشْجَعِيِّ، عَنْ أَبِي حَازِمٍ، عَنْ أَبِي هُرَيْرَةَ رَضِيَ اللَّهُ عَنْهُ، قَالَ: قَالَ رَسُولُ اللَّهِ صَلَّى اللهُ عَلَيْهِ وَسَلَّمَ: «اسْتَوْصُوا بِالنِّسَاءِ، فَإِنَّ المَرْأَةَ خُلِقَتْ مِنْ ضِلَعٍ، وَإِنَّ أَعْوَجَ شَيْءٍ فِي الضِّلَعِ أَعْلاَهُ، فَإِنْ ذَهَبْتَ تُقِيمُهُ كَسَرْتَهُ، وَإِنْ تَرَكْتَهُ لَمْ يَزَلْ أَعْوَجَ، فَاسْتَوْصُوا بِالنِّسَاءِ</w:t>
      </w:r>
    </w:p>
  </w:footnote>
  <w:footnote w:id="3">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Hasan, Isu Kesetaran Laki-laki dan Perempuan Dalam Islam</w:t>
      </w:r>
      <w:r w:rsidRPr="008314BB">
        <w:rPr>
          <w:rFonts w:asciiTheme="majorBidi" w:hAnsiTheme="majorBidi" w:cstheme="majorBidi"/>
          <w:i/>
          <w:iCs/>
        </w:rPr>
        <w:t xml:space="preserve">, </w:t>
      </w:r>
      <w:r w:rsidRPr="008314BB">
        <w:rPr>
          <w:rFonts w:asciiTheme="majorBidi" w:hAnsiTheme="majorBidi" w:cstheme="majorBidi"/>
        </w:rPr>
        <w:t xml:space="preserve">dalam </w:t>
      </w:r>
      <w:r w:rsidRPr="008314BB">
        <w:rPr>
          <w:rFonts w:asciiTheme="majorBidi" w:hAnsiTheme="majorBidi" w:cstheme="majorBidi"/>
          <w:i/>
          <w:iCs/>
        </w:rPr>
        <w:t>Setara di Hadapan Tuhan</w:t>
      </w:r>
      <w:r w:rsidRPr="008314BB">
        <w:rPr>
          <w:rFonts w:asciiTheme="majorBidi" w:hAnsiTheme="majorBidi" w:cstheme="majorBidi"/>
        </w:rPr>
        <w:t>,</w:t>
      </w:r>
      <w:r w:rsidRPr="008314BB">
        <w:rPr>
          <w:rFonts w:asciiTheme="majorBidi" w:hAnsiTheme="majorBidi" w:cstheme="majorBidi"/>
          <w:i/>
          <w:iCs/>
        </w:rPr>
        <w:t xml:space="preserve"> </w:t>
      </w:r>
      <w:r w:rsidRPr="008314BB">
        <w:rPr>
          <w:rFonts w:asciiTheme="majorBidi" w:hAnsiTheme="majorBidi" w:cstheme="majorBidi"/>
        </w:rPr>
        <w:t>terj. Team LSPPA. (ed) (Yogyakarta: Yayasan Prakarsa, 1995), h. 37-38..</w:t>
      </w:r>
    </w:p>
  </w:footnote>
  <w:footnote w:id="4">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Syafiq Hasyim, </w:t>
      </w:r>
      <w:r w:rsidRPr="008314BB">
        <w:rPr>
          <w:rFonts w:asciiTheme="majorBidi" w:hAnsiTheme="majorBidi" w:cstheme="majorBidi"/>
          <w:i/>
          <w:iCs/>
        </w:rPr>
        <w:t xml:space="preserve">Bebas dari Patriarkhisme Islam </w:t>
      </w:r>
      <w:r w:rsidRPr="008314BB">
        <w:rPr>
          <w:rFonts w:asciiTheme="majorBidi" w:hAnsiTheme="majorBidi" w:cstheme="majorBidi"/>
        </w:rPr>
        <w:t>(Depok: Katakita, 2010), h. 146.</w:t>
      </w:r>
    </w:p>
  </w:footnote>
  <w:footnote w:id="5">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Khaled Abou Fadl, Atas Nama Tuhan, terj. Cecep Lukman (Jakarta: Sermabi, 2004), h. 158.</w:t>
      </w:r>
    </w:p>
  </w:footnote>
  <w:footnote w:id="6">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Hasan, “Jihad fi Sabilillah: Perjalanan Iman Seorang Perempaun Muslim dari Perjuangan ke Perjuangan” dalam </w:t>
      </w:r>
      <w:r w:rsidRPr="008314BB">
        <w:rPr>
          <w:rFonts w:asciiTheme="majorBidi" w:hAnsiTheme="majorBidi" w:cstheme="majorBidi"/>
          <w:i/>
          <w:iCs/>
        </w:rPr>
        <w:t>Setara di Hadapan Tuhan</w:t>
      </w:r>
      <w:r w:rsidRPr="008314BB">
        <w:rPr>
          <w:rFonts w:asciiTheme="majorBidi" w:hAnsiTheme="majorBidi" w:cstheme="majorBidi"/>
        </w:rPr>
        <w:t>,</w:t>
      </w:r>
      <w:r w:rsidRPr="008314BB">
        <w:rPr>
          <w:rFonts w:asciiTheme="majorBidi" w:hAnsiTheme="majorBidi" w:cstheme="majorBidi"/>
          <w:i/>
          <w:iCs/>
        </w:rPr>
        <w:t xml:space="preserve"> </w:t>
      </w:r>
      <w:r w:rsidRPr="008314BB">
        <w:rPr>
          <w:rFonts w:asciiTheme="majorBidi" w:hAnsiTheme="majorBidi" w:cstheme="majorBidi"/>
        </w:rPr>
        <w:t>terj. Team LSPPA. (ed) (Yogyakarta: Yayasan Prakarsa, 1995), h. 4.</w:t>
      </w:r>
    </w:p>
  </w:footnote>
  <w:footnote w:id="7">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Abdul Mustaqim dan Sahiron Syamsuddin (edit), Metodologis Tafsir Perspektif Gender (Studi Pemikiran Kritis Pemikiran RIffat Hasan) dalam </w:t>
      </w:r>
      <w:r w:rsidRPr="008314BB">
        <w:rPr>
          <w:rFonts w:asciiTheme="majorBidi" w:hAnsiTheme="majorBidi" w:cstheme="majorBidi"/>
          <w:i/>
          <w:iCs/>
        </w:rPr>
        <w:t xml:space="preserve">Studi Al Qur’an Kontemporer </w:t>
      </w:r>
      <w:r w:rsidRPr="008314BB">
        <w:rPr>
          <w:rFonts w:asciiTheme="majorBidi" w:hAnsiTheme="majorBidi" w:cstheme="majorBidi"/>
        </w:rPr>
        <w:t>(Yogyakarta: Tiara Wacana, 2002), h. 68-69</w:t>
      </w:r>
    </w:p>
  </w:footnote>
  <w:footnote w:id="8">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 S. Hornby, </w:t>
      </w:r>
      <w:r w:rsidRPr="008314BB">
        <w:rPr>
          <w:rFonts w:asciiTheme="majorBidi" w:hAnsiTheme="majorBidi" w:cstheme="majorBidi"/>
          <w:i/>
          <w:iCs/>
        </w:rPr>
        <w:t>Oxford Advanced Learner’s Dictonary</w:t>
      </w:r>
      <w:r w:rsidRPr="008314BB">
        <w:rPr>
          <w:rFonts w:asciiTheme="majorBidi" w:hAnsiTheme="majorBidi" w:cstheme="majorBidi"/>
        </w:rPr>
        <w:t xml:space="preserve"> (Oxford: University Oxford Press, 1989),  h. 541.</w:t>
      </w:r>
    </w:p>
  </w:footnote>
  <w:footnote w:id="9">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John M. Echols dan Hasan Shadily,</w:t>
      </w:r>
      <w:r w:rsidRPr="008314BB">
        <w:rPr>
          <w:rFonts w:asciiTheme="majorBidi" w:hAnsiTheme="majorBidi" w:cstheme="majorBidi"/>
          <w:i/>
          <w:iCs/>
        </w:rPr>
        <w:t xml:space="preserve"> Kamus Inggris Indonesia</w:t>
      </w:r>
      <w:r w:rsidRPr="008314BB">
        <w:rPr>
          <w:rFonts w:asciiTheme="majorBidi" w:hAnsiTheme="majorBidi" w:cstheme="majorBidi"/>
        </w:rPr>
        <w:t xml:space="preserve"> (Jakarta: Gramedia, 1987), h. 383.</w:t>
      </w:r>
    </w:p>
  </w:footnote>
  <w:footnote w:id="10">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Ahmad Fudhaili, </w:t>
      </w:r>
      <w:r w:rsidRPr="008314BB">
        <w:rPr>
          <w:rFonts w:asciiTheme="majorBidi" w:hAnsiTheme="majorBidi" w:cstheme="majorBidi"/>
          <w:i/>
          <w:iCs/>
        </w:rPr>
        <w:t xml:space="preserve">Perempuan di Lembaran Suci Kritik atas Hadis Shahih </w:t>
      </w:r>
      <w:r w:rsidRPr="008314BB">
        <w:rPr>
          <w:rFonts w:asciiTheme="majorBidi" w:hAnsiTheme="majorBidi" w:cstheme="majorBidi"/>
        </w:rPr>
        <w:t>(Yogyakarta: Nuansa Aksara, 2005), h. 119.</w:t>
      </w:r>
    </w:p>
  </w:footnote>
  <w:footnote w:id="11">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Fatima Mernisi, </w:t>
      </w:r>
      <w:r w:rsidRPr="008314BB">
        <w:rPr>
          <w:rFonts w:asciiTheme="majorBidi" w:hAnsiTheme="majorBidi" w:cstheme="majorBidi"/>
          <w:i/>
          <w:iCs/>
        </w:rPr>
        <w:t xml:space="preserve">Wanita dalam Islam, </w:t>
      </w:r>
      <w:r w:rsidRPr="008314BB">
        <w:rPr>
          <w:rFonts w:asciiTheme="majorBidi" w:hAnsiTheme="majorBidi" w:cstheme="majorBidi"/>
        </w:rPr>
        <w:t>terj. Yaziar Radianti (Bandung: Pustaka, 1994), h. 11.</w:t>
      </w:r>
    </w:p>
  </w:footnote>
  <w:footnote w:id="12">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Adapun agama-agama yang mendiskripsikan tentang inferior perempuan sebagai manusia bawahan, rendah, dan kurang baik ialah agama Mithra dalam kitab Arya Dasatira, agama Nasrani dan Yahudi dalam perjanjian lama, dan juga dalam Islam yang terdapat dalam al-Qur’ān. Masing-masing ajaran tersebut mendiskripsikan laki-laki adalah sosok superior yang harus dihormati dan ditaati oleh kaum perempuan. Lihat, Ahmad Fudhaili, </w:t>
      </w:r>
      <w:r w:rsidRPr="008314BB">
        <w:rPr>
          <w:rFonts w:asciiTheme="majorBidi" w:hAnsiTheme="majorBidi" w:cstheme="majorBidi"/>
          <w:i/>
          <w:iCs/>
        </w:rPr>
        <w:t xml:space="preserve">Perempuan di Lembaran Suci Kritik atas Hadis Shahih, </w:t>
      </w:r>
      <w:r w:rsidRPr="008314BB">
        <w:rPr>
          <w:rFonts w:asciiTheme="majorBidi" w:hAnsiTheme="majorBidi" w:cstheme="majorBidi"/>
        </w:rPr>
        <w:t>h. 121-125.</w:t>
      </w:r>
    </w:p>
  </w:footnote>
  <w:footnote w:id="13">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color w:val="FF0000"/>
        </w:rPr>
        <w:t xml:space="preserve"> </w:t>
      </w:r>
      <w:r w:rsidRPr="008314BB">
        <w:rPr>
          <w:rFonts w:asciiTheme="majorBidi" w:hAnsiTheme="majorBidi" w:cstheme="majorBidi"/>
        </w:rPr>
        <w:t>Nasaruddin Umar,</w:t>
      </w:r>
      <w:r w:rsidRPr="008314BB">
        <w:rPr>
          <w:rFonts w:asciiTheme="majorBidi" w:hAnsiTheme="majorBidi" w:cstheme="majorBidi"/>
          <w:i/>
          <w:iCs/>
        </w:rPr>
        <w:t xml:space="preserve"> Argumen Kesetaraan Gender Perspektif Al-Qur’ān, </w:t>
      </w:r>
      <w:r w:rsidRPr="008314BB">
        <w:rPr>
          <w:rFonts w:asciiTheme="majorBidi" w:hAnsiTheme="majorBidi" w:cstheme="majorBidi"/>
        </w:rPr>
        <w:t>cet ke-1 (Jakarta: Paramadian, 2001), h. 88.</w:t>
      </w:r>
    </w:p>
  </w:footnote>
  <w:footnote w:id="14">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Qasim Amin, </w:t>
      </w:r>
      <w:r w:rsidRPr="008314BB">
        <w:rPr>
          <w:rFonts w:asciiTheme="majorBidi" w:hAnsiTheme="majorBidi" w:cstheme="majorBidi"/>
          <w:i/>
          <w:iCs/>
        </w:rPr>
        <w:t>Sejarah Penindasan Perempuan,</w:t>
      </w:r>
      <w:r w:rsidRPr="008314BB">
        <w:rPr>
          <w:rFonts w:asciiTheme="majorBidi" w:hAnsiTheme="majorBidi" w:cstheme="majorBidi"/>
        </w:rPr>
        <w:t xml:space="preserve"> terj. Syaiful Alam (Yogyakarta: IRCiSod, 2003), h. 29.</w:t>
      </w:r>
    </w:p>
  </w:footnote>
  <w:footnote w:id="15">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Abu al-Fajr Abdurrahman ibn Ali ibn Ubaidillah ibn Hammad ibn Ahmad ibn Ja’far, </w:t>
      </w:r>
      <w:r w:rsidRPr="008314BB">
        <w:rPr>
          <w:rFonts w:asciiTheme="majorBidi" w:hAnsiTheme="majorBidi" w:cstheme="majorBidi"/>
          <w:i/>
          <w:iCs/>
        </w:rPr>
        <w:t>Ahkam al-Nisa’</w:t>
      </w:r>
      <w:r w:rsidRPr="008314BB">
        <w:rPr>
          <w:rFonts w:asciiTheme="majorBidi" w:hAnsiTheme="majorBidi" w:cstheme="majorBidi"/>
        </w:rPr>
        <w:t xml:space="preserve"> (t.t: t.tp, t.th), h. 33.</w:t>
      </w:r>
    </w:p>
  </w:footnote>
  <w:footnote w:id="16">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Ghada Karm, “Feminisme dan Islam,” dalam </w:t>
      </w:r>
      <w:r w:rsidRPr="008314BB">
        <w:rPr>
          <w:rFonts w:asciiTheme="majorBidi" w:hAnsiTheme="majorBidi" w:cstheme="majorBidi"/>
          <w:i/>
          <w:iCs/>
        </w:rPr>
        <w:t xml:space="preserve">Perempuan, Islam, dan Patrarkalisme, </w:t>
      </w:r>
      <w:r w:rsidRPr="008314BB">
        <w:rPr>
          <w:rFonts w:asciiTheme="majorBidi" w:hAnsiTheme="majorBidi" w:cstheme="majorBidi"/>
        </w:rPr>
        <w:t>terj, Purwanto (Bandung: Nuansa Cendekia, 2000), h. 124.</w:t>
      </w:r>
    </w:p>
  </w:footnote>
  <w:footnote w:id="17">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w:t>
      </w:r>
      <w:r w:rsidRPr="008314BB">
        <w:rPr>
          <w:rFonts w:asciiTheme="majorBidi" w:hAnsiTheme="majorBidi" w:cstheme="majorBidi"/>
          <w:i/>
          <w:iCs/>
        </w:rPr>
        <w:t>Ibid</w:t>
      </w:r>
      <w:r w:rsidRPr="008314BB">
        <w:rPr>
          <w:rFonts w:asciiTheme="majorBidi" w:hAnsiTheme="majorBidi" w:cstheme="majorBidi"/>
        </w:rPr>
        <w:t>., h. 15</w:t>
      </w:r>
    </w:p>
  </w:footnote>
  <w:footnote w:id="18">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Amin Abdullah, </w:t>
      </w:r>
      <w:r w:rsidRPr="008314BB">
        <w:rPr>
          <w:rFonts w:asciiTheme="majorBidi" w:hAnsiTheme="majorBidi" w:cstheme="majorBidi"/>
          <w:i/>
          <w:iCs/>
        </w:rPr>
        <w:t xml:space="preserve">Studi Agama, Normativitas dan Historisitas?, </w:t>
      </w:r>
      <w:r w:rsidRPr="008314BB">
        <w:rPr>
          <w:rFonts w:asciiTheme="majorBidi" w:hAnsiTheme="majorBidi" w:cstheme="majorBidi"/>
        </w:rPr>
        <w:t xml:space="preserve">(Yogyakarta: Pustaka Pelajar, 1996), h. 15. </w:t>
      </w:r>
    </w:p>
  </w:footnote>
  <w:footnote w:id="19">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Gadamer, Hans-Georg. </w:t>
      </w:r>
      <w:r w:rsidRPr="008314BB">
        <w:rPr>
          <w:rFonts w:asciiTheme="majorBidi" w:hAnsiTheme="majorBidi" w:cstheme="majorBidi"/>
          <w:i/>
          <w:iCs/>
        </w:rPr>
        <w:t>Truth and Method</w:t>
      </w:r>
      <w:r w:rsidRPr="008314BB">
        <w:rPr>
          <w:rFonts w:asciiTheme="majorBidi" w:hAnsiTheme="majorBidi" w:cstheme="majorBidi"/>
        </w:rPr>
        <w:t xml:space="preserve">  (London: Continuum, 1989), h.301 .</w:t>
      </w:r>
    </w:p>
  </w:footnote>
  <w:footnote w:id="20">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Hasan, Isu Kesetaran Laki-laki dan Perempuan Dalam Islam</w:t>
      </w:r>
      <w:r w:rsidRPr="008314BB">
        <w:rPr>
          <w:rFonts w:asciiTheme="majorBidi" w:hAnsiTheme="majorBidi" w:cstheme="majorBidi"/>
          <w:i/>
          <w:iCs/>
        </w:rPr>
        <w:t xml:space="preserve">, </w:t>
      </w:r>
      <w:r w:rsidRPr="008314BB">
        <w:rPr>
          <w:rFonts w:asciiTheme="majorBidi" w:hAnsiTheme="majorBidi" w:cstheme="majorBidi"/>
        </w:rPr>
        <w:t xml:space="preserve">dalam </w:t>
      </w:r>
      <w:r w:rsidRPr="008314BB">
        <w:rPr>
          <w:rFonts w:asciiTheme="majorBidi" w:hAnsiTheme="majorBidi" w:cstheme="majorBidi"/>
          <w:i/>
          <w:iCs/>
        </w:rPr>
        <w:t>Setara di Hadapan Tuhan</w:t>
      </w:r>
      <w:r w:rsidRPr="008314BB">
        <w:rPr>
          <w:rFonts w:asciiTheme="majorBidi" w:hAnsiTheme="majorBidi" w:cstheme="majorBidi"/>
        </w:rPr>
        <w:t>, h.43.</w:t>
      </w:r>
    </w:p>
  </w:footnote>
  <w:footnote w:id="21">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Ibid., h. 47</w:t>
      </w:r>
    </w:p>
  </w:footnote>
  <w:footnote w:id="22">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Ibid., 52</w:t>
      </w:r>
    </w:p>
  </w:footnote>
  <w:footnote w:id="23">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w:t>
      </w:r>
      <w:r w:rsidRPr="008314BB">
        <w:rPr>
          <w:rFonts w:asciiTheme="majorBidi" w:hAnsiTheme="majorBidi" w:cstheme="majorBidi"/>
          <w:i/>
          <w:iCs/>
        </w:rPr>
        <w:t>ibid</w:t>
      </w:r>
      <w:r w:rsidRPr="008314BB">
        <w:rPr>
          <w:rFonts w:asciiTheme="majorBidi" w:hAnsiTheme="majorBidi" w:cstheme="majorBidi"/>
        </w:rPr>
        <w:t>., h. 36.</w:t>
      </w:r>
    </w:p>
  </w:footnote>
  <w:footnote w:id="24">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Hasan, “Perempuan Islam dan Islam Pasca Patriarkhi” dalam </w:t>
      </w:r>
      <w:r w:rsidRPr="008314BB">
        <w:rPr>
          <w:rFonts w:asciiTheme="majorBidi" w:hAnsiTheme="majorBidi" w:cstheme="majorBidi"/>
          <w:i/>
          <w:iCs/>
        </w:rPr>
        <w:t>Setara di Hadapan Tuhan</w:t>
      </w:r>
      <w:r w:rsidRPr="008314BB">
        <w:rPr>
          <w:rFonts w:asciiTheme="majorBidi" w:hAnsiTheme="majorBidi" w:cstheme="majorBidi"/>
        </w:rPr>
        <w:t>,</w:t>
      </w:r>
      <w:r w:rsidRPr="008314BB">
        <w:rPr>
          <w:rFonts w:asciiTheme="majorBidi" w:hAnsiTheme="majorBidi" w:cstheme="majorBidi"/>
          <w:i/>
          <w:iCs/>
        </w:rPr>
        <w:t xml:space="preserve"> </w:t>
      </w:r>
      <w:r w:rsidRPr="008314BB">
        <w:rPr>
          <w:rFonts w:asciiTheme="majorBidi" w:hAnsiTheme="majorBidi" w:cstheme="majorBidi"/>
        </w:rPr>
        <w:t>terj. Team LSPPA. (ed) (Yogyakarta: Yayasan Prakarsa, 1995), h. 70</w:t>
      </w:r>
    </w:p>
  </w:footnote>
  <w:footnote w:id="25">
    <w:p w:rsidR="003314D7" w:rsidRPr="00F86BF9"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F86BF9">
        <w:rPr>
          <w:rFonts w:asciiTheme="majorBidi" w:hAnsiTheme="majorBidi" w:cstheme="majorBidi"/>
        </w:rPr>
        <w:t xml:space="preserve"> Fatima Mernissi, </w:t>
      </w:r>
      <w:r w:rsidRPr="00F86BF9">
        <w:rPr>
          <w:rFonts w:asciiTheme="majorBidi" w:hAnsiTheme="majorBidi" w:cstheme="majorBidi"/>
          <w:i/>
          <w:iCs/>
        </w:rPr>
        <w:t>Wanita di Dalam Islam.</w:t>
      </w:r>
      <w:r w:rsidRPr="00F86BF9">
        <w:rPr>
          <w:rFonts w:asciiTheme="majorBidi" w:hAnsiTheme="majorBidi" w:cstheme="majorBidi"/>
        </w:rPr>
        <w:t>, h. 43</w:t>
      </w:r>
      <w:r w:rsidRPr="008314BB">
        <w:rPr>
          <w:rFonts w:asciiTheme="majorBidi" w:hAnsiTheme="majorBidi" w:cstheme="majorBidi"/>
        </w:rPr>
        <w:t>.</w:t>
      </w:r>
    </w:p>
  </w:footnote>
  <w:footnote w:id="26">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Muhammad Syuhudi Ismai, </w:t>
      </w:r>
      <w:r w:rsidRPr="008314BB">
        <w:rPr>
          <w:rFonts w:asciiTheme="majorBidi" w:hAnsiTheme="majorBidi" w:cstheme="majorBidi"/>
          <w:i/>
          <w:iCs/>
        </w:rPr>
        <w:t xml:space="preserve">Hadis Nabi yang Tekstual dan Kontekstual; Telaah Ma’anil Hadis tentang Ajaran Islam yang Universal, Temporal, dan Lokal, </w:t>
      </w:r>
      <w:r w:rsidRPr="008314BB">
        <w:rPr>
          <w:rFonts w:asciiTheme="majorBidi" w:hAnsiTheme="majorBidi" w:cstheme="majorBidi"/>
        </w:rPr>
        <w:t>cet. ke-1, (Jakarta: Bulan Bintang, 1994), h. 19.</w:t>
      </w:r>
    </w:p>
  </w:footnote>
  <w:footnote w:id="27">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Khaled M. Abou el Fadl, </w:t>
      </w:r>
      <w:r w:rsidRPr="008314BB">
        <w:rPr>
          <w:rFonts w:asciiTheme="majorBidi" w:hAnsiTheme="majorBidi" w:cstheme="majorBidi"/>
          <w:i/>
          <w:iCs/>
        </w:rPr>
        <w:t>Melawan Tentara Tuhan, yang Berwenang dan yang Sewenang-wenang dalam Wacana Islam</w:t>
      </w:r>
      <w:r w:rsidRPr="008314BB">
        <w:rPr>
          <w:rFonts w:asciiTheme="majorBidi" w:hAnsiTheme="majorBidi" w:cstheme="majorBidi"/>
        </w:rPr>
        <w:t>, terj. Kurniawana Abdullah, (Jakarta: Seramabi Ilmu Semesta,2003), h. 42.</w:t>
      </w:r>
    </w:p>
  </w:footnote>
  <w:footnote w:id="28">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Asma Barlas, </w:t>
      </w:r>
      <w:r w:rsidRPr="008314BB">
        <w:rPr>
          <w:rFonts w:asciiTheme="majorBidi" w:hAnsiTheme="majorBidi" w:cstheme="majorBidi"/>
          <w:i/>
          <w:iCs/>
        </w:rPr>
        <w:t xml:space="preserve">Believing Women in islam: Unreading Patriarchal Interpretations of Qur’an, </w:t>
      </w:r>
      <w:r w:rsidRPr="008314BB">
        <w:rPr>
          <w:rFonts w:asciiTheme="majorBidi" w:hAnsiTheme="majorBidi" w:cstheme="majorBidi"/>
        </w:rPr>
        <w:t>(Austin: University of Texas Press, 2004), h.5.</w:t>
      </w:r>
    </w:p>
  </w:footnote>
  <w:footnote w:id="29">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w:t>
      </w:r>
      <w:r w:rsidRPr="008314BB">
        <w:rPr>
          <w:rFonts w:asciiTheme="majorBidi" w:hAnsiTheme="majorBidi" w:cstheme="majorBidi"/>
          <w:i/>
          <w:iCs/>
        </w:rPr>
        <w:t>ibid</w:t>
      </w:r>
      <w:r w:rsidRPr="008314BB">
        <w:rPr>
          <w:rFonts w:asciiTheme="majorBidi" w:hAnsiTheme="majorBidi" w:cstheme="majorBidi"/>
        </w:rPr>
        <w:t>., h. 25</w:t>
      </w:r>
    </w:p>
  </w:footnote>
  <w:footnote w:id="30">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Nashr Hamid Abu Zaid</w:t>
      </w:r>
      <w:r w:rsidRPr="008314BB">
        <w:rPr>
          <w:rFonts w:asciiTheme="majorBidi" w:hAnsiTheme="majorBidi" w:cstheme="majorBidi"/>
          <w:i/>
          <w:iCs/>
        </w:rPr>
        <w:t>, Menalar</w:t>
      </w:r>
      <w:r w:rsidRPr="008314BB">
        <w:rPr>
          <w:rFonts w:asciiTheme="majorBidi" w:hAnsiTheme="majorBidi" w:cstheme="majorBidi"/>
        </w:rPr>
        <w:t xml:space="preserve"> </w:t>
      </w:r>
      <w:r w:rsidRPr="008314BB">
        <w:rPr>
          <w:rFonts w:asciiTheme="majorBidi" w:hAnsiTheme="majorBidi" w:cstheme="majorBidi"/>
          <w:i/>
          <w:iCs/>
        </w:rPr>
        <w:t>Firman Tuhan Wacana Majas dalam al-Qur’ān Menurut Mu’tazilah</w:t>
      </w:r>
      <w:r w:rsidRPr="008314BB">
        <w:rPr>
          <w:rFonts w:asciiTheme="majorBidi" w:hAnsiTheme="majorBidi" w:cstheme="majorBidi"/>
        </w:rPr>
        <w:t>, terj. Abdurrahman Kasdi dan Hamka, (Bandung: Mizan, 2003), h. 91.</w:t>
      </w:r>
    </w:p>
  </w:footnote>
  <w:footnote w:id="31">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Khaled Abou el Fadh, </w:t>
      </w:r>
      <w:r w:rsidRPr="008314BB">
        <w:rPr>
          <w:rFonts w:asciiTheme="majorBidi" w:hAnsiTheme="majorBidi" w:cstheme="majorBidi"/>
          <w:i/>
          <w:iCs/>
        </w:rPr>
        <w:t>Atas Nama Tuhan</w:t>
      </w:r>
      <w:r w:rsidRPr="008314BB">
        <w:rPr>
          <w:rFonts w:asciiTheme="majorBidi" w:hAnsiTheme="majorBidi" w:cstheme="majorBidi"/>
        </w:rPr>
        <w:t>, terj. Cecep Lukman Yasin , (Jakarta: Serambi Ilmu Semesta, 2001) h. 37</w:t>
      </w:r>
    </w:p>
  </w:footnote>
  <w:footnote w:id="32">
    <w:p w:rsidR="003314D7" w:rsidRPr="008314BB" w:rsidRDefault="003314D7" w:rsidP="003314D7">
      <w:pPr>
        <w:pStyle w:val="FootnoteText"/>
        <w:ind w:firstLine="567"/>
        <w:jc w:val="both"/>
        <w:rPr>
          <w:rFonts w:asciiTheme="majorBidi" w:hAnsiTheme="majorBidi" w:cstheme="majorBidi"/>
        </w:rPr>
      </w:pPr>
      <w:r w:rsidRPr="008314BB">
        <w:rPr>
          <w:rStyle w:val="FootnoteReference"/>
          <w:rFonts w:asciiTheme="majorBidi" w:hAnsiTheme="majorBidi" w:cstheme="majorBidi"/>
        </w:rPr>
        <w:footnoteRef/>
      </w:r>
      <w:r w:rsidRPr="008314BB">
        <w:rPr>
          <w:rFonts w:asciiTheme="majorBidi" w:hAnsiTheme="majorBidi" w:cstheme="majorBidi"/>
        </w:rPr>
        <w:t xml:space="preserve"> Riffat, </w:t>
      </w:r>
      <w:r w:rsidRPr="008314BB">
        <w:rPr>
          <w:rFonts w:asciiTheme="majorBidi" w:hAnsiTheme="majorBidi" w:cstheme="majorBidi"/>
          <w:i/>
          <w:iCs/>
        </w:rPr>
        <w:t>ibid</w:t>
      </w:r>
      <w:r w:rsidRPr="008314BB">
        <w:rPr>
          <w:rFonts w:asciiTheme="majorBidi" w:hAnsiTheme="majorBidi" w:cstheme="majorBidi"/>
        </w:rPr>
        <w:t>., h. 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242336855"/>
      <w:docPartObj>
        <w:docPartGallery w:val="Page Numbers (Top of Page)"/>
        <w:docPartUnique/>
      </w:docPartObj>
    </w:sdtPr>
    <w:sdtContent>
      <w:p w:rsidR="00F77A0D" w:rsidRPr="00203481" w:rsidRDefault="004F04E7" w:rsidP="000D4B55">
        <w:pPr>
          <w:pStyle w:val="Header"/>
          <w:tabs>
            <w:tab w:val="clear" w:pos="4680"/>
            <w:tab w:val="clear" w:pos="9360"/>
            <w:tab w:val="left" w:pos="426"/>
          </w:tabs>
          <w:rPr>
            <w:rFonts w:asciiTheme="majorBidi" w:hAnsiTheme="majorBidi" w:cstheme="majorBidi"/>
          </w:rPr>
        </w:pPr>
        <w:r w:rsidRPr="00203481">
          <w:rPr>
            <w:rFonts w:asciiTheme="majorBidi" w:hAnsiTheme="majorBidi" w:cstheme="majorBidi"/>
            <w:b/>
            <w:bCs/>
            <w:sz w:val="20"/>
            <w:szCs w:val="20"/>
          </w:rPr>
          <w:fldChar w:fldCharType="begin"/>
        </w:r>
        <w:r w:rsidR="00F77A0D" w:rsidRPr="00203481">
          <w:rPr>
            <w:rFonts w:asciiTheme="majorBidi" w:hAnsiTheme="majorBidi" w:cstheme="majorBidi"/>
            <w:b/>
            <w:bCs/>
            <w:sz w:val="20"/>
            <w:szCs w:val="20"/>
          </w:rPr>
          <w:instrText xml:space="preserve"> PAGE   \* MERGEFORMAT </w:instrText>
        </w:r>
        <w:r w:rsidRPr="00203481">
          <w:rPr>
            <w:rFonts w:asciiTheme="majorBidi" w:hAnsiTheme="majorBidi" w:cstheme="majorBidi"/>
            <w:b/>
            <w:bCs/>
            <w:sz w:val="20"/>
            <w:szCs w:val="20"/>
          </w:rPr>
          <w:fldChar w:fldCharType="separate"/>
        </w:r>
        <w:r w:rsidR="00CA4A69">
          <w:rPr>
            <w:rFonts w:asciiTheme="majorBidi" w:hAnsiTheme="majorBidi" w:cstheme="majorBidi"/>
            <w:b/>
            <w:bCs/>
            <w:noProof/>
            <w:sz w:val="20"/>
            <w:szCs w:val="20"/>
          </w:rPr>
          <w:t>92</w:t>
        </w:r>
        <w:r w:rsidRPr="00203481">
          <w:rPr>
            <w:rFonts w:asciiTheme="majorBidi" w:hAnsiTheme="majorBidi" w:cstheme="majorBidi"/>
            <w:b/>
            <w:bCs/>
            <w:sz w:val="20"/>
            <w:szCs w:val="20"/>
          </w:rPr>
          <w:fldChar w:fldCharType="end"/>
        </w:r>
        <w:r w:rsidR="00CE7D30" w:rsidRPr="00203481">
          <w:rPr>
            <w:rFonts w:asciiTheme="majorBidi" w:hAnsiTheme="majorBidi" w:cstheme="majorBidi"/>
            <w:sz w:val="20"/>
            <w:szCs w:val="20"/>
            <w:lang w:val="id-ID"/>
          </w:rPr>
          <w:tab/>
        </w:r>
        <w:r w:rsidR="00CE7D30" w:rsidRPr="00203481">
          <w:rPr>
            <w:rFonts w:asciiTheme="majorBidi" w:hAnsiTheme="majorBidi" w:cstheme="majorBidi"/>
            <w:sz w:val="28"/>
            <w:szCs w:val="28"/>
            <w:lang w:val="id-ID"/>
          </w:rPr>
          <w:t>|</w:t>
        </w:r>
        <w:r w:rsidR="009D77D8" w:rsidRPr="009867FF">
          <w:rPr>
            <w:rFonts w:ascii="Old Gate Lane NF" w:hAnsi="Old Gate Lane NF" w:cstheme="majorBidi"/>
            <w:szCs w:val="20"/>
            <w:lang w:val="id-ID"/>
          </w:rPr>
          <w:t>Rausyan Fikr</w:t>
        </w:r>
        <w:r w:rsidR="00F77A0D" w:rsidRPr="00203481">
          <w:rPr>
            <w:rFonts w:asciiTheme="majorBidi" w:hAnsiTheme="majorBidi" w:cstheme="majorBidi"/>
            <w:sz w:val="20"/>
            <w:szCs w:val="20"/>
            <w:lang w:val="id-ID"/>
          </w:rPr>
          <w:t>,</w:t>
        </w:r>
        <w:r w:rsidR="005A60FB" w:rsidRPr="00203481">
          <w:rPr>
            <w:rFonts w:asciiTheme="majorBidi" w:hAnsiTheme="majorBidi" w:cstheme="majorBidi"/>
            <w:sz w:val="20"/>
            <w:szCs w:val="20"/>
            <w:lang w:val="id-ID"/>
          </w:rPr>
          <w:t xml:space="preserve"> Vol. </w:t>
        </w:r>
        <w:r w:rsidR="00E80044">
          <w:rPr>
            <w:rFonts w:asciiTheme="majorBidi" w:hAnsiTheme="majorBidi" w:cstheme="majorBidi"/>
            <w:sz w:val="20"/>
            <w:szCs w:val="20"/>
            <w:lang w:val="id-ID"/>
          </w:rPr>
          <w:t>1</w:t>
        </w:r>
        <w:r w:rsidR="000D4B55">
          <w:rPr>
            <w:rFonts w:asciiTheme="majorBidi" w:hAnsiTheme="majorBidi" w:cstheme="majorBidi"/>
            <w:sz w:val="20"/>
            <w:szCs w:val="20"/>
          </w:rPr>
          <w:t>3</w:t>
        </w:r>
        <w:r w:rsidR="005A60FB" w:rsidRPr="00203481">
          <w:rPr>
            <w:rFonts w:asciiTheme="majorBidi" w:hAnsiTheme="majorBidi" w:cstheme="majorBidi"/>
            <w:sz w:val="20"/>
            <w:szCs w:val="20"/>
            <w:lang w:val="id-ID"/>
          </w:rPr>
          <w:t xml:space="preserve"> No.</w:t>
        </w:r>
        <w:r w:rsidR="00EF3125">
          <w:rPr>
            <w:rFonts w:asciiTheme="majorBidi" w:hAnsiTheme="majorBidi" w:cstheme="majorBidi"/>
            <w:sz w:val="20"/>
            <w:szCs w:val="20"/>
          </w:rPr>
          <w:t xml:space="preserve"> </w:t>
        </w:r>
        <w:r w:rsidR="000D4B55">
          <w:rPr>
            <w:rFonts w:asciiTheme="majorBidi" w:hAnsiTheme="majorBidi" w:cstheme="majorBidi"/>
            <w:sz w:val="20"/>
            <w:szCs w:val="20"/>
          </w:rPr>
          <w:t>1 Juli 2017</w:t>
        </w:r>
        <w:r w:rsidR="00660AE4" w:rsidRPr="00203481">
          <w:rPr>
            <w:rFonts w:asciiTheme="majorBidi" w:hAnsiTheme="majorBidi" w:cstheme="majorBidi"/>
            <w:sz w:val="20"/>
            <w:szCs w:val="20"/>
            <w:lang w:val="id-ID"/>
          </w:rPr>
          <w:t>:</w:t>
        </w:r>
        <w:r w:rsidR="000B3EC9">
          <w:rPr>
            <w:rFonts w:asciiTheme="majorBidi" w:hAnsiTheme="majorBidi" w:cstheme="majorBidi"/>
            <w:sz w:val="20"/>
            <w:szCs w:val="20"/>
          </w:rPr>
          <w:t xml:space="preserve"> </w:t>
        </w:r>
        <w:r w:rsidR="00EF5CE3">
          <w:rPr>
            <w:rFonts w:asciiTheme="majorBidi" w:hAnsiTheme="majorBidi" w:cstheme="majorBidi"/>
            <w:sz w:val="20"/>
            <w:szCs w:val="20"/>
          </w:rPr>
          <w:t xml:space="preserve"> 73</w:t>
        </w:r>
        <w:r w:rsidR="0012181D">
          <w:rPr>
            <w:rFonts w:asciiTheme="majorBidi" w:hAnsiTheme="majorBidi" w:cstheme="majorBidi"/>
            <w:sz w:val="20"/>
            <w:szCs w:val="20"/>
          </w:rPr>
          <w:t xml:space="preserve"> - </w:t>
        </w:r>
        <w:r w:rsidR="00EF5CE3">
          <w:rPr>
            <w:rFonts w:asciiTheme="majorBidi" w:hAnsiTheme="majorBidi" w:cstheme="majorBidi"/>
            <w:sz w:val="20"/>
            <w:szCs w:val="20"/>
          </w:rPr>
          <w:t>95</w:t>
        </w:r>
      </w:p>
    </w:sdtContent>
  </w:sdt>
  <w:p w:rsidR="00F77A0D" w:rsidRPr="00D72CA5" w:rsidRDefault="00F77A0D">
    <w:pPr>
      <w:pStyle w:val="Header"/>
      <w:rPr>
        <w:rFonts w:asciiTheme="majorBidi" w:hAnsiTheme="majorBidi" w:cstheme="majorBidi"/>
        <w:color w:val="000000" w:themeColor="text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FB4" w:rsidRPr="00736CF8" w:rsidRDefault="000D4B55" w:rsidP="000D4B55">
    <w:pPr>
      <w:pStyle w:val="Header"/>
      <w:tabs>
        <w:tab w:val="clear" w:pos="4680"/>
        <w:tab w:val="right" w:pos="6237"/>
        <w:tab w:val="right" w:pos="6663"/>
      </w:tabs>
      <w:rPr>
        <w:rFonts w:asciiTheme="majorBidi" w:hAnsiTheme="majorBidi" w:cstheme="majorBidi"/>
        <w:color w:val="000000" w:themeColor="text1"/>
      </w:rPr>
    </w:pPr>
    <w:r>
      <w:rPr>
        <w:rFonts w:asciiTheme="majorBidi" w:hAnsiTheme="majorBidi" w:cstheme="majorBidi"/>
        <w:b/>
        <w:bCs/>
        <w:iCs/>
        <w:color w:val="000000" w:themeColor="text1"/>
      </w:rPr>
      <w:t>Moh. Muhtador</w:t>
    </w:r>
    <w:r w:rsidR="00F928E7" w:rsidRPr="00EF5C5A">
      <w:rPr>
        <w:rFonts w:ascii="Times New Arabic" w:hAnsi="Times New Arabic" w:cstheme="majorBidi"/>
        <w:bCs/>
        <w:i/>
        <w:iCs/>
        <w:color w:val="000000" w:themeColor="text1"/>
        <w:lang w:val="id-ID"/>
      </w:rPr>
      <w:t>,</w:t>
    </w:r>
    <w:r w:rsidR="00B04BD2" w:rsidRPr="00EF5C5A">
      <w:rPr>
        <w:rFonts w:ascii="Times New Arabic" w:hAnsi="Times New Arabic" w:cstheme="majorBidi"/>
        <w:bCs/>
        <w:i/>
        <w:iCs/>
        <w:color w:val="000000" w:themeColor="text1"/>
      </w:rPr>
      <w:t xml:space="preserve"> </w:t>
    </w:r>
    <w:r>
      <w:rPr>
        <w:rFonts w:ascii="Times New Arabic" w:hAnsi="Times New Arabic"/>
        <w:bCs/>
        <w:i/>
      </w:rPr>
      <w:t>Gagasan Rif’at Hasan tentang Kritik</w:t>
    </w:r>
    <w:r w:rsidR="00E80044">
      <w:rPr>
        <w:rFonts w:asciiTheme="majorBidi" w:hAnsiTheme="majorBidi" w:cstheme="majorBidi"/>
        <w:color w:val="000000" w:themeColor="text1"/>
        <w:sz w:val="20"/>
        <w:szCs w:val="20"/>
      </w:rPr>
      <w:t>…</w:t>
    </w:r>
    <w:sdt>
      <w:sdtPr>
        <w:rPr>
          <w:rFonts w:asciiTheme="majorBidi" w:hAnsiTheme="majorBidi" w:cstheme="majorBidi"/>
          <w:color w:val="000000" w:themeColor="text1"/>
          <w:sz w:val="20"/>
          <w:szCs w:val="20"/>
        </w:rPr>
        <w:id w:val="435958220"/>
        <w:docPartObj>
          <w:docPartGallery w:val="Page Numbers (Top of Page)"/>
          <w:docPartUnique/>
        </w:docPartObj>
      </w:sdtPr>
      <w:sdtEndPr>
        <w:rPr>
          <w:sz w:val="22"/>
          <w:szCs w:val="22"/>
        </w:rPr>
      </w:sdtEndPr>
      <w:sdtContent>
        <w:r w:rsidR="004F04E7" w:rsidRPr="00736CF8">
          <w:rPr>
            <w:rFonts w:asciiTheme="majorBidi" w:hAnsiTheme="majorBidi" w:cstheme="majorBidi"/>
            <w:b/>
            <w:bCs/>
            <w:color w:val="000000" w:themeColor="text1"/>
            <w:sz w:val="20"/>
            <w:szCs w:val="20"/>
          </w:rPr>
          <w:fldChar w:fldCharType="begin"/>
        </w:r>
        <w:r w:rsidR="00D46767" w:rsidRPr="00736CF8">
          <w:rPr>
            <w:rFonts w:asciiTheme="majorBidi" w:hAnsiTheme="majorBidi" w:cstheme="majorBidi"/>
            <w:b/>
            <w:bCs/>
            <w:color w:val="000000" w:themeColor="text1"/>
            <w:sz w:val="20"/>
            <w:szCs w:val="20"/>
          </w:rPr>
          <w:instrText xml:space="preserve"> PAGE   \* MERGEFORMAT </w:instrText>
        </w:r>
        <w:r w:rsidR="004F04E7" w:rsidRPr="00736CF8">
          <w:rPr>
            <w:rFonts w:asciiTheme="majorBidi" w:hAnsiTheme="majorBidi" w:cstheme="majorBidi"/>
            <w:b/>
            <w:bCs/>
            <w:color w:val="000000" w:themeColor="text1"/>
            <w:sz w:val="20"/>
            <w:szCs w:val="20"/>
          </w:rPr>
          <w:fldChar w:fldCharType="separate"/>
        </w:r>
        <w:r w:rsidR="00CA4A69">
          <w:rPr>
            <w:rFonts w:asciiTheme="majorBidi" w:hAnsiTheme="majorBidi" w:cstheme="majorBidi"/>
            <w:b/>
            <w:bCs/>
            <w:noProof/>
            <w:color w:val="000000" w:themeColor="text1"/>
            <w:sz w:val="20"/>
            <w:szCs w:val="20"/>
          </w:rPr>
          <w:t>93</w:t>
        </w:r>
        <w:r w:rsidR="004F04E7" w:rsidRPr="00736CF8">
          <w:rPr>
            <w:rFonts w:asciiTheme="majorBidi" w:hAnsiTheme="majorBidi" w:cstheme="majorBidi"/>
            <w:b/>
            <w:bCs/>
            <w:color w:val="000000" w:themeColor="text1"/>
            <w:sz w:val="20"/>
            <w:szCs w:val="20"/>
          </w:rPr>
          <w:fldChar w:fldCharType="end"/>
        </w:r>
      </w:sdtContent>
    </w:sdt>
  </w:p>
  <w:p w:rsidR="005A5FB4" w:rsidRPr="00736CF8" w:rsidRDefault="005A5FB4">
    <w:pPr>
      <w:pStyle w:val="Header"/>
      <w:rPr>
        <w:rFonts w:asciiTheme="majorBidi" w:hAnsiTheme="majorBidi" w:cstheme="majorBidi"/>
        <w:color w:val="000000" w:themeColor="text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5293"/>
    <w:multiLevelType w:val="hybridMultilevel"/>
    <w:tmpl w:val="33860B8E"/>
    <w:lvl w:ilvl="0" w:tplc="C986A1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6D52DB2"/>
    <w:multiLevelType w:val="hybridMultilevel"/>
    <w:tmpl w:val="350EE09A"/>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CC60072"/>
    <w:multiLevelType w:val="hybridMultilevel"/>
    <w:tmpl w:val="3E84AFF6"/>
    <w:lvl w:ilvl="0" w:tplc="D1E85E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E616B74"/>
    <w:multiLevelType w:val="hybridMultilevel"/>
    <w:tmpl w:val="EF3ECC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137414E"/>
    <w:multiLevelType w:val="hybridMultilevel"/>
    <w:tmpl w:val="D8BC4C4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73646BB"/>
    <w:multiLevelType w:val="hybridMultilevel"/>
    <w:tmpl w:val="FDAA12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B987924"/>
    <w:multiLevelType w:val="hybridMultilevel"/>
    <w:tmpl w:val="C4BE363C"/>
    <w:lvl w:ilvl="0" w:tplc="87264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A1690D"/>
    <w:multiLevelType w:val="hybridMultilevel"/>
    <w:tmpl w:val="945C2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0"/>
  </w:num>
  <w:num w:numId="7">
    <w:abstractNumId w:val="2"/>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drawingGridHorizontalSpacing w:val="110"/>
  <w:displayHorizontalDrawingGridEvery w:val="2"/>
  <w:characterSpacingControl w:val="doNotCompress"/>
  <w:hdrShapeDefaults>
    <o:shapedefaults v:ext="edit" spidmax="53250"/>
  </w:hdrShapeDefaults>
  <w:footnotePr>
    <w:footnote w:id="0"/>
    <w:footnote w:id="1"/>
  </w:footnotePr>
  <w:endnotePr>
    <w:endnote w:id="0"/>
    <w:endnote w:id="1"/>
  </w:endnotePr>
  <w:compat>
    <w:useFELayout/>
  </w:compat>
  <w:rsids>
    <w:rsidRoot w:val="00042F27"/>
    <w:rsid w:val="00003F4C"/>
    <w:rsid w:val="0000683F"/>
    <w:rsid w:val="00013E50"/>
    <w:rsid w:val="000402AD"/>
    <w:rsid w:val="00042F27"/>
    <w:rsid w:val="000444D9"/>
    <w:rsid w:val="00044AF7"/>
    <w:rsid w:val="00047981"/>
    <w:rsid w:val="00050962"/>
    <w:rsid w:val="00062E9B"/>
    <w:rsid w:val="000662B3"/>
    <w:rsid w:val="000705ED"/>
    <w:rsid w:val="0007451C"/>
    <w:rsid w:val="00075340"/>
    <w:rsid w:val="00077E6C"/>
    <w:rsid w:val="000802F3"/>
    <w:rsid w:val="000804AE"/>
    <w:rsid w:val="00080BA5"/>
    <w:rsid w:val="00084E48"/>
    <w:rsid w:val="000851E9"/>
    <w:rsid w:val="00086837"/>
    <w:rsid w:val="00090C71"/>
    <w:rsid w:val="00093C18"/>
    <w:rsid w:val="000A0D80"/>
    <w:rsid w:val="000A540C"/>
    <w:rsid w:val="000A6A4A"/>
    <w:rsid w:val="000A6D3F"/>
    <w:rsid w:val="000B0475"/>
    <w:rsid w:val="000B1461"/>
    <w:rsid w:val="000B3EC9"/>
    <w:rsid w:val="000B733A"/>
    <w:rsid w:val="000B7720"/>
    <w:rsid w:val="000D0653"/>
    <w:rsid w:val="000D4B55"/>
    <w:rsid w:val="000D6269"/>
    <w:rsid w:val="000E3A69"/>
    <w:rsid w:val="000E7AE5"/>
    <w:rsid w:val="000F37CB"/>
    <w:rsid w:val="000F5F64"/>
    <w:rsid w:val="00100C92"/>
    <w:rsid w:val="00101EB1"/>
    <w:rsid w:val="00113115"/>
    <w:rsid w:val="0011387C"/>
    <w:rsid w:val="00116533"/>
    <w:rsid w:val="0011702B"/>
    <w:rsid w:val="0012181D"/>
    <w:rsid w:val="00125ABC"/>
    <w:rsid w:val="001271D0"/>
    <w:rsid w:val="001417E3"/>
    <w:rsid w:val="00142655"/>
    <w:rsid w:val="00157182"/>
    <w:rsid w:val="00161A0F"/>
    <w:rsid w:val="001744E7"/>
    <w:rsid w:val="001760D0"/>
    <w:rsid w:val="00176175"/>
    <w:rsid w:val="00181EAE"/>
    <w:rsid w:val="00183CA9"/>
    <w:rsid w:val="00192A76"/>
    <w:rsid w:val="00192EFF"/>
    <w:rsid w:val="001950A5"/>
    <w:rsid w:val="001A1DA0"/>
    <w:rsid w:val="001A398B"/>
    <w:rsid w:val="001B53FB"/>
    <w:rsid w:val="001B687C"/>
    <w:rsid w:val="001C2CDC"/>
    <w:rsid w:val="001C2FE8"/>
    <w:rsid w:val="001D18F4"/>
    <w:rsid w:val="001D5054"/>
    <w:rsid w:val="001E25CE"/>
    <w:rsid w:val="001E6BFD"/>
    <w:rsid w:val="001E6F4E"/>
    <w:rsid w:val="00203481"/>
    <w:rsid w:val="00204759"/>
    <w:rsid w:val="0020797E"/>
    <w:rsid w:val="002112DB"/>
    <w:rsid w:val="002113DD"/>
    <w:rsid w:val="00213EA7"/>
    <w:rsid w:val="0022338A"/>
    <w:rsid w:val="0022445D"/>
    <w:rsid w:val="00224EBD"/>
    <w:rsid w:val="00246E97"/>
    <w:rsid w:val="00251A86"/>
    <w:rsid w:val="0025202F"/>
    <w:rsid w:val="002578FC"/>
    <w:rsid w:val="002601A5"/>
    <w:rsid w:val="0026296A"/>
    <w:rsid w:val="00263FF3"/>
    <w:rsid w:val="002645DC"/>
    <w:rsid w:val="002660B0"/>
    <w:rsid w:val="00280EF5"/>
    <w:rsid w:val="00281AB0"/>
    <w:rsid w:val="002A448B"/>
    <w:rsid w:val="002A7D88"/>
    <w:rsid w:val="002B1C90"/>
    <w:rsid w:val="002E35D6"/>
    <w:rsid w:val="002F5082"/>
    <w:rsid w:val="002F635C"/>
    <w:rsid w:val="00303C46"/>
    <w:rsid w:val="0030671B"/>
    <w:rsid w:val="00310116"/>
    <w:rsid w:val="0031106A"/>
    <w:rsid w:val="003216C4"/>
    <w:rsid w:val="003235A1"/>
    <w:rsid w:val="00327788"/>
    <w:rsid w:val="00327908"/>
    <w:rsid w:val="003314D7"/>
    <w:rsid w:val="00340135"/>
    <w:rsid w:val="00350BAD"/>
    <w:rsid w:val="00351C61"/>
    <w:rsid w:val="00351E45"/>
    <w:rsid w:val="00353D68"/>
    <w:rsid w:val="003620E3"/>
    <w:rsid w:val="0036544D"/>
    <w:rsid w:val="0036674F"/>
    <w:rsid w:val="00367666"/>
    <w:rsid w:val="0037548B"/>
    <w:rsid w:val="00376C4E"/>
    <w:rsid w:val="003803A9"/>
    <w:rsid w:val="00380D12"/>
    <w:rsid w:val="003817CF"/>
    <w:rsid w:val="00381B9E"/>
    <w:rsid w:val="00382585"/>
    <w:rsid w:val="00382E1C"/>
    <w:rsid w:val="0039271A"/>
    <w:rsid w:val="003967A5"/>
    <w:rsid w:val="003A2DEA"/>
    <w:rsid w:val="003B45CC"/>
    <w:rsid w:val="003B5521"/>
    <w:rsid w:val="003C0E97"/>
    <w:rsid w:val="003C478F"/>
    <w:rsid w:val="003E119E"/>
    <w:rsid w:val="003F1803"/>
    <w:rsid w:val="003F2460"/>
    <w:rsid w:val="003F7725"/>
    <w:rsid w:val="00413722"/>
    <w:rsid w:val="00416D7D"/>
    <w:rsid w:val="00421C09"/>
    <w:rsid w:val="004350CE"/>
    <w:rsid w:val="004464BC"/>
    <w:rsid w:val="004509D3"/>
    <w:rsid w:val="00455F72"/>
    <w:rsid w:val="004571D5"/>
    <w:rsid w:val="0046769A"/>
    <w:rsid w:val="00470A82"/>
    <w:rsid w:val="00471FD2"/>
    <w:rsid w:val="00473683"/>
    <w:rsid w:val="00484FD3"/>
    <w:rsid w:val="00491790"/>
    <w:rsid w:val="00492720"/>
    <w:rsid w:val="004A20EC"/>
    <w:rsid w:val="004A6314"/>
    <w:rsid w:val="004A6B6D"/>
    <w:rsid w:val="004C436F"/>
    <w:rsid w:val="004D08E6"/>
    <w:rsid w:val="004D20F9"/>
    <w:rsid w:val="004D609E"/>
    <w:rsid w:val="004E334C"/>
    <w:rsid w:val="004E5731"/>
    <w:rsid w:val="004E70C0"/>
    <w:rsid w:val="004F04E7"/>
    <w:rsid w:val="004F2A43"/>
    <w:rsid w:val="00512389"/>
    <w:rsid w:val="00513AA4"/>
    <w:rsid w:val="00516222"/>
    <w:rsid w:val="00520B76"/>
    <w:rsid w:val="005239C4"/>
    <w:rsid w:val="005253AC"/>
    <w:rsid w:val="005364F3"/>
    <w:rsid w:val="00540DA7"/>
    <w:rsid w:val="00540E5A"/>
    <w:rsid w:val="0054326B"/>
    <w:rsid w:val="005474BB"/>
    <w:rsid w:val="005624C9"/>
    <w:rsid w:val="00564F7B"/>
    <w:rsid w:val="00574308"/>
    <w:rsid w:val="00577C4F"/>
    <w:rsid w:val="005816E8"/>
    <w:rsid w:val="0058200C"/>
    <w:rsid w:val="005908DE"/>
    <w:rsid w:val="005A3DFF"/>
    <w:rsid w:val="005A552D"/>
    <w:rsid w:val="005A5FB4"/>
    <w:rsid w:val="005A60FB"/>
    <w:rsid w:val="005C00A8"/>
    <w:rsid w:val="005C3D62"/>
    <w:rsid w:val="005D1C33"/>
    <w:rsid w:val="005D1F35"/>
    <w:rsid w:val="005D7E99"/>
    <w:rsid w:val="005E1499"/>
    <w:rsid w:val="005E2826"/>
    <w:rsid w:val="005E44C9"/>
    <w:rsid w:val="005E67E2"/>
    <w:rsid w:val="005E68D8"/>
    <w:rsid w:val="005F3E9F"/>
    <w:rsid w:val="00612DB6"/>
    <w:rsid w:val="00615A18"/>
    <w:rsid w:val="0061653B"/>
    <w:rsid w:val="006174F8"/>
    <w:rsid w:val="00617807"/>
    <w:rsid w:val="00622691"/>
    <w:rsid w:val="006266A7"/>
    <w:rsid w:val="00627E1F"/>
    <w:rsid w:val="006307E8"/>
    <w:rsid w:val="006309EC"/>
    <w:rsid w:val="006323ED"/>
    <w:rsid w:val="00637498"/>
    <w:rsid w:val="00642330"/>
    <w:rsid w:val="00651A39"/>
    <w:rsid w:val="00660AE4"/>
    <w:rsid w:val="00673835"/>
    <w:rsid w:val="006901E9"/>
    <w:rsid w:val="00690F41"/>
    <w:rsid w:val="006921C0"/>
    <w:rsid w:val="00692654"/>
    <w:rsid w:val="006B25F9"/>
    <w:rsid w:val="006B7D4C"/>
    <w:rsid w:val="006C12F9"/>
    <w:rsid w:val="006C7D5D"/>
    <w:rsid w:val="006D3B01"/>
    <w:rsid w:val="006D55A3"/>
    <w:rsid w:val="006D5D52"/>
    <w:rsid w:val="006E04B6"/>
    <w:rsid w:val="006E53AA"/>
    <w:rsid w:val="006F3028"/>
    <w:rsid w:val="006F5AEF"/>
    <w:rsid w:val="0070434C"/>
    <w:rsid w:val="007077A0"/>
    <w:rsid w:val="00715C63"/>
    <w:rsid w:val="00723238"/>
    <w:rsid w:val="00730708"/>
    <w:rsid w:val="00732355"/>
    <w:rsid w:val="007343BE"/>
    <w:rsid w:val="00736CF8"/>
    <w:rsid w:val="00741863"/>
    <w:rsid w:val="00741A0D"/>
    <w:rsid w:val="007441F7"/>
    <w:rsid w:val="00744866"/>
    <w:rsid w:val="007512E1"/>
    <w:rsid w:val="0076632D"/>
    <w:rsid w:val="00767DCD"/>
    <w:rsid w:val="007718EF"/>
    <w:rsid w:val="00796C09"/>
    <w:rsid w:val="007C2651"/>
    <w:rsid w:val="007C3D85"/>
    <w:rsid w:val="007D3E29"/>
    <w:rsid w:val="007D4A75"/>
    <w:rsid w:val="007D6A43"/>
    <w:rsid w:val="007E1C56"/>
    <w:rsid w:val="007E1D4E"/>
    <w:rsid w:val="008003A3"/>
    <w:rsid w:val="00822EBA"/>
    <w:rsid w:val="008270BA"/>
    <w:rsid w:val="00860591"/>
    <w:rsid w:val="00860930"/>
    <w:rsid w:val="008915D2"/>
    <w:rsid w:val="00891BAD"/>
    <w:rsid w:val="0089766E"/>
    <w:rsid w:val="008A16DD"/>
    <w:rsid w:val="008A308A"/>
    <w:rsid w:val="008A479B"/>
    <w:rsid w:val="008B3926"/>
    <w:rsid w:val="008B41C8"/>
    <w:rsid w:val="008C25AE"/>
    <w:rsid w:val="008C7D36"/>
    <w:rsid w:val="008D429B"/>
    <w:rsid w:val="008D4AC6"/>
    <w:rsid w:val="008D4CE4"/>
    <w:rsid w:val="008D5DE1"/>
    <w:rsid w:val="008E007B"/>
    <w:rsid w:val="008E058A"/>
    <w:rsid w:val="008E301F"/>
    <w:rsid w:val="008F2BDF"/>
    <w:rsid w:val="008F3D7C"/>
    <w:rsid w:val="0091125B"/>
    <w:rsid w:val="009156D1"/>
    <w:rsid w:val="00922EB2"/>
    <w:rsid w:val="00932B6E"/>
    <w:rsid w:val="009357D2"/>
    <w:rsid w:val="00937AB7"/>
    <w:rsid w:val="009418DD"/>
    <w:rsid w:val="00942ED8"/>
    <w:rsid w:val="00947DAF"/>
    <w:rsid w:val="009546F1"/>
    <w:rsid w:val="00954C0C"/>
    <w:rsid w:val="00956AE5"/>
    <w:rsid w:val="0096406E"/>
    <w:rsid w:val="00967F54"/>
    <w:rsid w:val="009763BD"/>
    <w:rsid w:val="0098342E"/>
    <w:rsid w:val="009867FF"/>
    <w:rsid w:val="0098732D"/>
    <w:rsid w:val="00991FD3"/>
    <w:rsid w:val="009A246E"/>
    <w:rsid w:val="009A39E5"/>
    <w:rsid w:val="009B1EAD"/>
    <w:rsid w:val="009B2AD9"/>
    <w:rsid w:val="009B3C3B"/>
    <w:rsid w:val="009B4FB7"/>
    <w:rsid w:val="009D77D8"/>
    <w:rsid w:val="009E5548"/>
    <w:rsid w:val="009F5257"/>
    <w:rsid w:val="00A10E51"/>
    <w:rsid w:val="00A123EA"/>
    <w:rsid w:val="00A25BEF"/>
    <w:rsid w:val="00A2734A"/>
    <w:rsid w:val="00A35DB8"/>
    <w:rsid w:val="00A64437"/>
    <w:rsid w:val="00A66358"/>
    <w:rsid w:val="00A7015D"/>
    <w:rsid w:val="00A71BA3"/>
    <w:rsid w:val="00A87001"/>
    <w:rsid w:val="00A97212"/>
    <w:rsid w:val="00AA7EF5"/>
    <w:rsid w:val="00AB3707"/>
    <w:rsid w:val="00AB4FEE"/>
    <w:rsid w:val="00AC16A3"/>
    <w:rsid w:val="00AC4DD3"/>
    <w:rsid w:val="00AC6E7C"/>
    <w:rsid w:val="00AD0FC9"/>
    <w:rsid w:val="00AD7A6D"/>
    <w:rsid w:val="00AE1169"/>
    <w:rsid w:val="00AE77BA"/>
    <w:rsid w:val="00AF33D8"/>
    <w:rsid w:val="00AF7414"/>
    <w:rsid w:val="00B00DA5"/>
    <w:rsid w:val="00B02DFD"/>
    <w:rsid w:val="00B04BD2"/>
    <w:rsid w:val="00B04BEE"/>
    <w:rsid w:val="00B061B5"/>
    <w:rsid w:val="00B06806"/>
    <w:rsid w:val="00B0727D"/>
    <w:rsid w:val="00B10FB4"/>
    <w:rsid w:val="00B2268A"/>
    <w:rsid w:val="00B23E46"/>
    <w:rsid w:val="00B254E5"/>
    <w:rsid w:val="00B26435"/>
    <w:rsid w:val="00B33E2A"/>
    <w:rsid w:val="00B51584"/>
    <w:rsid w:val="00B629F7"/>
    <w:rsid w:val="00B66C93"/>
    <w:rsid w:val="00B747CB"/>
    <w:rsid w:val="00B75890"/>
    <w:rsid w:val="00B84BA5"/>
    <w:rsid w:val="00B85BBE"/>
    <w:rsid w:val="00B92997"/>
    <w:rsid w:val="00B93BDE"/>
    <w:rsid w:val="00BA4AF7"/>
    <w:rsid w:val="00BA591B"/>
    <w:rsid w:val="00BA64B5"/>
    <w:rsid w:val="00BA7668"/>
    <w:rsid w:val="00BC1775"/>
    <w:rsid w:val="00BC7742"/>
    <w:rsid w:val="00BD3E86"/>
    <w:rsid w:val="00BE1F46"/>
    <w:rsid w:val="00BE572D"/>
    <w:rsid w:val="00BF7DA6"/>
    <w:rsid w:val="00C01C5A"/>
    <w:rsid w:val="00C15657"/>
    <w:rsid w:val="00C24AEB"/>
    <w:rsid w:val="00C26FB9"/>
    <w:rsid w:val="00C40440"/>
    <w:rsid w:val="00C51CF0"/>
    <w:rsid w:val="00C55139"/>
    <w:rsid w:val="00C64773"/>
    <w:rsid w:val="00C67BE3"/>
    <w:rsid w:val="00C71F65"/>
    <w:rsid w:val="00C75940"/>
    <w:rsid w:val="00C84B26"/>
    <w:rsid w:val="00C95816"/>
    <w:rsid w:val="00C961E3"/>
    <w:rsid w:val="00CA048F"/>
    <w:rsid w:val="00CA4A69"/>
    <w:rsid w:val="00CA5448"/>
    <w:rsid w:val="00CB2E7F"/>
    <w:rsid w:val="00CD0237"/>
    <w:rsid w:val="00CE04D1"/>
    <w:rsid w:val="00CE2C50"/>
    <w:rsid w:val="00CE5180"/>
    <w:rsid w:val="00CE7D30"/>
    <w:rsid w:val="00CF1E4C"/>
    <w:rsid w:val="00CF389D"/>
    <w:rsid w:val="00D0797D"/>
    <w:rsid w:val="00D128EB"/>
    <w:rsid w:val="00D132B1"/>
    <w:rsid w:val="00D22859"/>
    <w:rsid w:val="00D265C4"/>
    <w:rsid w:val="00D401A1"/>
    <w:rsid w:val="00D44128"/>
    <w:rsid w:val="00D46767"/>
    <w:rsid w:val="00D47581"/>
    <w:rsid w:val="00D55CEE"/>
    <w:rsid w:val="00D616FD"/>
    <w:rsid w:val="00D62A8B"/>
    <w:rsid w:val="00D7137A"/>
    <w:rsid w:val="00D72CA5"/>
    <w:rsid w:val="00D73409"/>
    <w:rsid w:val="00D81B0F"/>
    <w:rsid w:val="00D92DFE"/>
    <w:rsid w:val="00DA1012"/>
    <w:rsid w:val="00DA119A"/>
    <w:rsid w:val="00DA7338"/>
    <w:rsid w:val="00DB4CB5"/>
    <w:rsid w:val="00DB6FD8"/>
    <w:rsid w:val="00DC0D3B"/>
    <w:rsid w:val="00DD71C5"/>
    <w:rsid w:val="00DE3FF5"/>
    <w:rsid w:val="00DE7350"/>
    <w:rsid w:val="00DF2B5D"/>
    <w:rsid w:val="00DF4B70"/>
    <w:rsid w:val="00DF60AE"/>
    <w:rsid w:val="00E02CC1"/>
    <w:rsid w:val="00E06071"/>
    <w:rsid w:val="00E11044"/>
    <w:rsid w:val="00E117F9"/>
    <w:rsid w:val="00E12EF0"/>
    <w:rsid w:val="00E14FA7"/>
    <w:rsid w:val="00E23EA8"/>
    <w:rsid w:val="00E317B1"/>
    <w:rsid w:val="00E31A76"/>
    <w:rsid w:val="00E3438C"/>
    <w:rsid w:val="00E44E8E"/>
    <w:rsid w:val="00E47611"/>
    <w:rsid w:val="00E50937"/>
    <w:rsid w:val="00E74C19"/>
    <w:rsid w:val="00E752FB"/>
    <w:rsid w:val="00E7581C"/>
    <w:rsid w:val="00E76BCA"/>
    <w:rsid w:val="00E80044"/>
    <w:rsid w:val="00E87C5C"/>
    <w:rsid w:val="00E937F0"/>
    <w:rsid w:val="00EA5E57"/>
    <w:rsid w:val="00EC3BDA"/>
    <w:rsid w:val="00EC6A77"/>
    <w:rsid w:val="00ED1E96"/>
    <w:rsid w:val="00ED2EE8"/>
    <w:rsid w:val="00ED496B"/>
    <w:rsid w:val="00EE5BEC"/>
    <w:rsid w:val="00EF20E3"/>
    <w:rsid w:val="00EF3125"/>
    <w:rsid w:val="00EF312B"/>
    <w:rsid w:val="00EF5C5A"/>
    <w:rsid w:val="00EF5CE3"/>
    <w:rsid w:val="00F0390E"/>
    <w:rsid w:val="00F03C54"/>
    <w:rsid w:val="00F050F1"/>
    <w:rsid w:val="00F10254"/>
    <w:rsid w:val="00F1301F"/>
    <w:rsid w:val="00F148E7"/>
    <w:rsid w:val="00F14CDA"/>
    <w:rsid w:val="00F15504"/>
    <w:rsid w:val="00F1567A"/>
    <w:rsid w:val="00F162C2"/>
    <w:rsid w:val="00F22C6F"/>
    <w:rsid w:val="00F2350C"/>
    <w:rsid w:val="00F30B9C"/>
    <w:rsid w:val="00F35B0B"/>
    <w:rsid w:val="00F37E0B"/>
    <w:rsid w:val="00F4006F"/>
    <w:rsid w:val="00F43658"/>
    <w:rsid w:val="00F6336D"/>
    <w:rsid w:val="00F653F4"/>
    <w:rsid w:val="00F77A0D"/>
    <w:rsid w:val="00F81D56"/>
    <w:rsid w:val="00F85778"/>
    <w:rsid w:val="00F9187C"/>
    <w:rsid w:val="00F928E7"/>
    <w:rsid w:val="00FA5CF8"/>
    <w:rsid w:val="00FA600C"/>
    <w:rsid w:val="00FC0258"/>
    <w:rsid w:val="00FC2084"/>
    <w:rsid w:val="00FC4411"/>
    <w:rsid w:val="00FC7671"/>
    <w:rsid w:val="00FD1BF3"/>
    <w:rsid w:val="00FE2D8D"/>
    <w:rsid w:val="00FE7E97"/>
    <w:rsid w:val="00FF333C"/>
    <w:rsid w:val="00FF4325"/>
    <w:rsid w:val="00FF55F5"/>
    <w:rsid w:val="00FF634B"/>
    <w:rsid w:val="00FF76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A69"/>
  </w:style>
  <w:style w:type="paragraph" w:styleId="Heading1">
    <w:name w:val="heading 1"/>
    <w:basedOn w:val="Normal"/>
    <w:next w:val="Normal"/>
    <w:link w:val="Heading1Char"/>
    <w:uiPriority w:val="9"/>
    <w:qFormat/>
    <w:rsid w:val="009763BD"/>
    <w:pPr>
      <w:keepNext/>
      <w:keepLines/>
      <w:widowControl w:val="0"/>
      <w:spacing w:before="480" w:after="0" w:line="240" w:lineRule="auto"/>
      <w:outlineLvl w:val="0"/>
    </w:pPr>
    <w:rPr>
      <w:rFonts w:asciiTheme="majorHAnsi" w:eastAsiaTheme="majorEastAsia" w:hAnsiTheme="majorHAnsi" w:cstheme="majorBidi"/>
      <w:b/>
      <w:bCs/>
      <w:noProof/>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816"/>
    <w:pPr>
      <w:ind w:left="720"/>
      <w:contextualSpacing/>
    </w:pPr>
  </w:style>
  <w:style w:type="paragraph" w:styleId="FootnoteText">
    <w:name w:val="footnote text"/>
    <w:aliases w:val="Char"/>
    <w:basedOn w:val="Normal"/>
    <w:link w:val="FootnoteTextChar"/>
    <w:uiPriority w:val="99"/>
    <w:unhideWhenUsed/>
    <w:rsid w:val="00EA5E57"/>
    <w:pPr>
      <w:spacing w:after="0" w:line="240" w:lineRule="auto"/>
    </w:pPr>
    <w:rPr>
      <w:rFonts w:eastAsiaTheme="minorHAnsi"/>
      <w:sz w:val="20"/>
      <w:szCs w:val="20"/>
      <w:lang w:val="id-ID"/>
    </w:rPr>
  </w:style>
  <w:style w:type="character" w:customStyle="1" w:styleId="FootnoteTextChar">
    <w:name w:val="Footnote Text Char"/>
    <w:aliases w:val="Char Char"/>
    <w:basedOn w:val="DefaultParagraphFont"/>
    <w:link w:val="FootnoteText"/>
    <w:uiPriority w:val="99"/>
    <w:rsid w:val="00EA5E57"/>
    <w:rPr>
      <w:rFonts w:eastAsiaTheme="minorHAnsi"/>
      <w:sz w:val="20"/>
      <w:szCs w:val="20"/>
      <w:lang w:val="id-ID"/>
    </w:rPr>
  </w:style>
  <w:style w:type="character" w:styleId="FootnoteReference">
    <w:name w:val="footnote reference"/>
    <w:basedOn w:val="DefaultParagraphFont"/>
    <w:uiPriority w:val="99"/>
    <w:unhideWhenUsed/>
    <w:rsid w:val="00EA5E57"/>
    <w:rPr>
      <w:vertAlign w:val="superscript"/>
    </w:rPr>
  </w:style>
  <w:style w:type="paragraph" w:styleId="Header">
    <w:name w:val="header"/>
    <w:basedOn w:val="Normal"/>
    <w:link w:val="HeaderChar"/>
    <w:uiPriority w:val="99"/>
    <w:unhideWhenUsed/>
    <w:rsid w:val="00707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7A0"/>
  </w:style>
  <w:style w:type="paragraph" w:styleId="Footer">
    <w:name w:val="footer"/>
    <w:basedOn w:val="Normal"/>
    <w:link w:val="FooterChar"/>
    <w:uiPriority w:val="99"/>
    <w:unhideWhenUsed/>
    <w:rsid w:val="00707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7A0"/>
  </w:style>
  <w:style w:type="paragraph" w:customStyle="1" w:styleId="Style1">
    <w:name w:val="Style1"/>
    <w:basedOn w:val="Normal"/>
    <w:autoRedefine/>
    <w:rsid w:val="00100C92"/>
    <w:pPr>
      <w:spacing w:after="0" w:line="240" w:lineRule="auto"/>
    </w:pPr>
    <w:rPr>
      <w:rFonts w:ascii="Times New Roman" w:eastAsia="Times New Roman" w:hAnsi="Times New Roman" w:cs="Traditional Arabic"/>
      <w:sz w:val="24"/>
      <w:szCs w:val="32"/>
    </w:rPr>
  </w:style>
  <w:style w:type="character" w:customStyle="1" w:styleId="hps">
    <w:name w:val="hps"/>
    <w:basedOn w:val="DefaultParagraphFont"/>
    <w:rsid w:val="001744E7"/>
  </w:style>
  <w:style w:type="paragraph" w:styleId="NormalWeb">
    <w:name w:val="Normal (Web)"/>
    <w:basedOn w:val="Normal"/>
    <w:uiPriority w:val="99"/>
    <w:unhideWhenUsed/>
    <w:rsid w:val="00A2734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A2734A"/>
    <w:rPr>
      <w:color w:val="0000FF"/>
      <w:u w:val="single"/>
    </w:rPr>
  </w:style>
  <w:style w:type="character" w:styleId="FollowedHyperlink">
    <w:name w:val="FollowedHyperlink"/>
    <w:basedOn w:val="DefaultParagraphFont"/>
    <w:uiPriority w:val="99"/>
    <w:semiHidden/>
    <w:unhideWhenUsed/>
    <w:rsid w:val="00CA048F"/>
    <w:rPr>
      <w:color w:val="800080" w:themeColor="followedHyperlink"/>
      <w:u w:val="single"/>
    </w:rPr>
  </w:style>
  <w:style w:type="paragraph" w:styleId="NoSpacing">
    <w:name w:val="No Spacing"/>
    <w:uiPriority w:val="99"/>
    <w:qFormat/>
    <w:rsid w:val="00F77A0D"/>
    <w:pPr>
      <w:spacing w:after="0" w:line="240" w:lineRule="auto"/>
    </w:pPr>
  </w:style>
  <w:style w:type="character" w:styleId="Strong">
    <w:name w:val="Strong"/>
    <w:basedOn w:val="DefaultParagraphFont"/>
    <w:uiPriority w:val="22"/>
    <w:qFormat/>
    <w:rsid w:val="006E53AA"/>
    <w:rPr>
      <w:b/>
      <w:bCs/>
    </w:rPr>
  </w:style>
  <w:style w:type="paragraph" w:styleId="BalloonText">
    <w:name w:val="Balloon Text"/>
    <w:basedOn w:val="Normal"/>
    <w:link w:val="BalloonTextChar"/>
    <w:uiPriority w:val="99"/>
    <w:semiHidden/>
    <w:unhideWhenUsed/>
    <w:rsid w:val="00380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A9"/>
    <w:rPr>
      <w:rFonts w:ascii="Tahoma" w:hAnsi="Tahoma" w:cs="Tahoma"/>
      <w:sz w:val="16"/>
      <w:szCs w:val="16"/>
    </w:rPr>
  </w:style>
  <w:style w:type="paragraph" w:styleId="BodyText">
    <w:name w:val="Body Text"/>
    <w:basedOn w:val="Normal"/>
    <w:link w:val="BodyTextChar"/>
    <w:rsid w:val="00E02CC1"/>
    <w:pPr>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02CC1"/>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E02CC1"/>
    <w:pPr>
      <w:spacing w:after="120" w:line="480" w:lineRule="auto"/>
    </w:pPr>
    <w:rPr>
      <w:rFonts w:eastAsiaTheme="minorHAnsi"/>
      <w:lang w:val="id-ID"/>
    </w:rPr>
  </w:style>
  <w:style w:type="character" w:customStyle="1" w:styleId="BodyText2Char">
    <w:name w:val="Body Text 2 Char"/>
    <w:basedOn w:val="DefaultParagraphFont"/>
    <w:link w:val="BodyText2"/>
    <w:uiPriority w:val="99"/>
    <w:rsid w:val="00E02CC1"/>
    <w:rPr>
      <w:rFonts w:eastAsiaTheme="minorHAnsi"/>
      <w:lang w:val="id-ID"/>
    </w:rPr>
  </w:style>
  <w:style w:type="paragraph" w:styleId="BodyTextIndent2">
    <w:name w:val="Body Text Indent 2"/>
    <w:basedOn w:val="Normal"/>
    <w:link w:val="BodyTextIndent2Char"/>
    <w:uiPriority w:val="99"/>
    <w:semiHidden/>
    <w:unhideWhenUsed/>
    <w:rsid w:val="005D7E99"/>
    <w:pPr>
      <w:spacing w:after="120" w:line="480" w:lineRule="auto"/>
      <w:ind w:left="283"/>
    </w:pPr>
  </w:style>
  <w:style w:type="character" w:customStyle="1" w:styleId="BodyTextIndent2Char">
    <w:name w:val="Body Text Indent 2 Char"/>
    <w:basedOn w:val="DefaultParagraphFont"/>
    <w:link w:val="BodyTextIndent2"/>
    <w:rsid w:val="005D7E99"/>
  </w:style>
  <w:style w:type="character" w:styleId="Emphasis">
    <w:name w:val="Emphasis"/>
    <w:basedOn w:val="DefaultParagraphFont"/>
    <w:uiPriority w:val="20"/>
    <w:qFormat/>
    <w:rsid w:val="005D7E99"/>
    <w:rPr>
      <w:i/>
      <w:iCs/>
    </w:rPr>
  </w:style>
  <w:style w:type="character" w:customStyle="1" w:styleId="Heading1Char">
    <w:name w:val="Heading 1 Char"/>
    <w:basedOn w:val="DefaultParagraphFont"/>
    <w:link w:val="Heading1"/>
    <w:uiPriority w:val="9"/>
    <w:rsid w:val="009763BD"/>
    <w:rPr>
      <w:rFonts w:asciiTheme="majorHAnsi" w:eastAsiaTheme="majorEastAsia" w:hAnsiTheme="majorHAnsi" w:cstheme="majorBidi"/>
      <w:b/>
      <w:bCs/>
      <w:noProof/>
      <w:color w:val="365F91" w:themeColor="accent1" w:themeShade="BF"/>
      <w:sz w:val="28"/>
      <w:szCs w:val="28"/>
    </w:rPr>
  </w:style>
  <w:style w:type="character" w:customStyle="1" w:styleId="fullpost">
    <w:name w:val="fullpost"/>
    <w:basedOn w:val="DefaultParagraphFont"/>
    <w:rsid w:val="009763BD"/>
  </w:style>
  <w:style w:type="paragraph" w:styleId="HTMLPreformatted">
    <w:name w:val="HTML Preformatted"/>
    <w:basedOn w:val="Normal"/>
    <w:link w:val="HTMLPreformattedChar"/>
    <w:uiPriority w:val="99"/>
    <w:semiHidden/>
    <w:unhideWhenUsed/>
    <w:rsid w:val="004A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20E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813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A80DC-664E-4D77-B9AE-2B8E00C3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GovthU</dc:creator>
  <cp:lastModifiedBy>Darlis</cp:lastModifiedBy>
  <cp:revision>3</cp:revision>
  <cp:lastPrinted>2017-01-18T07:10:00Z</cp:lastPrinted>
  <dcterms:created xsi:type="dcterms:W3CDTF">2017-09-19T22:13:00Z</dcterms:created>
  <dcterms:modified xsi:type="dcterms:W3CDTF">2017-09-19T22:39:00Z</dcterms:modified>
</cp:coreProperties>
</file>